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8DAF" w14:textId="77777777" w:rsidR="00C3386F" w:rsidRPr="004B04F3" w:rsidRDefault="00C3386F" w:rsidP="006C7FA7">
      <w:pPr>
        <w:keepNext/>
        <w:spacing w:before="240"/>
        <w:rPr>
          <w:rFonts w:cs="Calibri"/>
          <w:b/>
          <w:bCs/>
          <w:lang w:val="es-ES_tradnl"/>
        </w:rPr>
      </w:pPr>
    </w:p>
    <w:p w14:paraId="06F175E6" w14:textId="0D5464A7" w:rsidR="00F641BB" w:rsidRPr="004B04F3" w:rsidRDefault="006C7FA7" w:rsidP="0068303B">
      <w:pPr>
        <w:pStyle w:val="Prrafodelista"/>
        <w:keepNext/>
        <w:numPr>
          <w:ilvl w:val="0"/>
          <w:numId w:val="2"/>
        </w:numPr>
        <w:spacing w:before="240"/>
        <w:ind w:left="425" w:hanging="425"/>
        <w:contextualSpacing w:val="0"/>
        <w:outlineLvl w:val="0"/>
        <w:rPr>
          <w:rFonts w:cs="Calibri"/>
          <w:b/>
          <w:bCs/>
          <w:lang w:val="es-ES_tradnl"/>
        </w:rPr>
      </w:pPr>
      <w:r w:rsidRPr="004B04F3">
        <w:rPr>
          <w:rFonts w:cs="Calibri"/>
          <w:b/>
          <w:bCs/>
          <w:lang w:val="es-ES_tradnl"/>
        </w:rPr>
        <w:t>OBJETO DEL INFORME</w:t>
      </w:r>
    </w:p>
    <w:p w14:paraId="7844AE20" w14:textId="2BD1E108" w:rsidR="00F641BB" w:rsidRPr="00487A85" w:rsidRDefault="00F641BB" w:rsidP="00D23738">
      <w:pPr>
        <w:rPr>
          <w:rFonts w:cs="Calibri"/>
          <w:lang w:val="es-ES_tradnl"/>
        </w:rPr>
      </w:pPr>
      <w:r w:rsidRPr="00487A85">
        <w:rPr>
          <w:rFonts w:cs="Calibri"/>
          <w:lang w:val="es-ES_tradnl"/>
        </w:rPr>
        <w:t>El presente informe tiene por objeto identificar, justificar y documentar aquellos contenidos de publicidad activa que resultan de aplicación a la sociedad Murcia Alta Velocidad, S.A., conforme a lo establecido en:</w:t>
      </w:r>
    </w:p>
    <w:p w14:paraId="7DD8FCF4" w14:textId="0B1AC179" w:rsidR="00F641BB" w:rsidRPr="004B04F3" w:rsidRDefault="00F641BB" w:rsidP="0068303B">
      <w:pPr>
        <w:numPr>
          <w:ilvl w:val="0"/>
          <w:numId w:val="1"/>
        </w:numPr>
        <w:rPr>
          <w:rFonts w:cs="Calibri"/>
          <w:lang w:val="es-ES_tradnl"/>
        </w:rPr>
      </w:pPr>
      <w:r w:rsidRPr="004B04F3">
        <w:rPr>
          <w:rFonts w:cs="Calibri"/>
          <w:lang w:val="es-ES_tradnl"/>
        </w:rPr>
        <w:t>La Ley 12/2014, de 16 de diciembre, de Transparencia y Participación Ciudadana de la Región de Murcia</w:t>
      </w:r>
      <w:r w:rsidR="00D23738" w:rsidRPr="004B04F3">
        <w:rPr>
          <w:rFonts w:cs="Calibri"/>
          <w:lang w:val="es-ES_tradnl"/>
        </w:rPr>
        <w:t xml:space="preserve"> y</w:t>
      </w:r>
    </w:p>
    <w:p w14:paraId="086D1C3F" w14:textId="77777777" w:rsidR="00F641BB" w:rsidRPr="004B04F3" w:rsidRDefault="00F641BB" w:rsidP="0068303B">
      <w:pPr>
        <w:numPr>
          <w:ilvl w:val="0"/>
          <w:numId w:val="1"/>
        </w:numPr>
        <w:rPr>
          <w:rFonts w:cs="Calibri"/>
          <w:lang w:val="es-ES_tradnl"/>
        </w:rPr>
      </w:pPr>
      <w:r w:rsidRPr="004B04F3">
        <w:rPr>
          <w:rFonts w:cs="Calibri"/>
          <w:lang w:val="es-ES_tradnl"/>
        </w:rPr>
        <w:t>La Ley 19/2013, de 9 de diciembre, de transparencia, acceso a la información pública y buen gobierno</w:t>
      </w:r>
    </w:p>
    <w:p w14:paraId="5CE15D40" w14:textId="47A99150" w:rsidR="00F641BB" w:rsidRPr="004B04F3" w:rsidRDefault="00F86D7A" w:rsidP="00D23738">
      <w:pPr>
        <w:rPr>
          <w:rFonts w:cs="Calibri"/>
          <w:lang w:val="es-ES_tradnl"/>
        </w:rPr>
      </w:pPr>
      <w:r w:rsidRPr="004B04F3">
        <w:rPr>
          <w:rFonts w:cs="Calibri"/>
          <w:lang w:val="es-ES_tradnl"/>
        </w:rPr>
        <w:t>Asimismo, el presente informe incorpora la adecuación de los contenidos a los criterios de evaluación establecidos por el Comisionado de Transparencia,</w:t>
      </w:r>
      <w:r w:rsidR="00E52849">
        <w:rPr>
          <w:rFonts w:cs="Calibri"/>
          <w:lang w:val="es-ES_tradnl"/>
        </w:rPr>
        <w:t xml:space="preserve"> </w:t>
      </w:r>
      <w:r w:rsidR="00E52849" w:rsidRPr="00E52849">
        <w:rPr>
          <w:rFonts w:cs="Calibri"/>
          <w:lang w:val="es-ES_tradnl"/>
        </w:rPr>
        <w:t>diferenciando expresamente entre información existente, información inexistente, información publicada mediante mecanismos equivalentes y aquellos contenidos cuya generación no resulta procedente atendiendo a la naturaleza, funciones y actividad de la entidad</w:t>
      </w:r>
      <w:r w:rsidR="00F641BB" w:rsidRPr="004B04F3">
        <w:rPr>
          <w:rFonts w:cs="Calibri"/>
          <w:lang w:val="es-ES_tradnl"/>
        </w:rPr>
        <w:t>.</w:t>
      </w:r>
    </w:p>
    <w:p w14:paraId="78C37416" w14:textId="22E1AF52" w:rsidR="00F641BB" w:rsidRPr="004B04F3" w:rsidRDefault="006C7FA7" w:rsidP="0068303B">
      <w:pPr>
        <w:pStyle w:val="Prrafodelista"/>
        <w:keepNext/>
        <w:numPr>
          <w:ilvl w:val="0"/>
          <w:numId w:val="2"/>
        </w:numPr>
        <w:spacing w:before="240"/>
        <w:ind w:left="425" w:hanging="425"/>
        <w:contextualSpacing w:val="0"/>
        <w:outlineLvl w:val="0"/>
        <w:rPr>
          <w:rFonts w:cs="Calibri"/>
          <w:b/>
          <w:bCs/>
          <w:lang w:val="es-ES_tradnl"/>
        </w:rPr>
      </w:pPr>
      <w:r w:rsidRPr="004B04F3">
        <w:rPr>
          <w:rFonts w:cs="Calibri"/>
          <w:b/>
          <w:bCs/>
          <w:lang w:val="es-ES_tradnl"/>
        </w:rPr>
        <w:t>NATURALEZA JURÍDICA Y FUNCIONAL DE LA ENTIDAD</w:t>
      </w:r>
    </w:p>
    <w:p w14:paraId="31E29B16" w14:textId="694586B0" w:rsidR="00F641BB" w:rsidRPr="004B04F3" w:rsidRDefault="00F641BB" w:rsidP="001D5424">
      <w:pPr>
        <w:rPr>
          <w:rFonts w:cs="Calibri"/>
          <w:lang w:val="es-ES_tradnl"/>
        </w:rPr>
      </w:pPr>
      <w:r w:rsidRPr="004B04F3">
        <w:rPr>
          <w:rFonts w:cs="Calibri"/>
          <w:lang w:val="es-ES_tradnl"/>
        </w:rPr>
        <w:t>Murcia Alta Velocidad, S.A. es una</w:t>
      </w:r>
      <w:r w:rsidR="00F86D7A" w:rsidRPr="004B04F3">
        <w:rPr>
          <w:rFonts w:cs="Calibri"/>
          <w:lang w:val="es-ES_tradnl"/>
        </w:rPr>
        <w:t xml:space="preserve"> s</w:t>
      </w:r>
      <w:r w:rsidRPr="004B04F3">
        <w:rPr>
          <w:rFonts w:cs="Calibri"/>
          <w:lang w:val="es-ES_tradnl"/>
        </w:rPr>
        <w:t>ociedad mercantil del sector público</w:t>
      </w:r>
      <w:r w:rsidR="001D5424" w:rsidRPr="004B04F3">
        <w:rPr>
          <w:rFonts w:cs="Calibri"/>
          <w:lang w:val="es-ES_tradnl"/>
        </w:rPr>
        <w:t xml:space="preserve"> c</w:t>
      </w:r>
      <w:r w:rsidRPr="004B04F3">
        <w:rPr>
          <w:rFonts w:cs="Calibri"/>
          <w:lang w:val="es-ES_tradnl"/>
        </w:rPr>
        <w:t>onstituida en el año 2006 para la ejecución de actuaciones ferroviarias y urbanísticas en la ciudad de Murcia</w:t>
      </w:r>
      <w:r w:rsidR="001D5424" w:rsidRPr="004B04F3">
        <w:rPr>
          <w:rFonts w:cs="Calibri"/>
          <w:lang w:val="es-ES_tradnl"/>
        </w:rPr>
        <w:t>.</w:t>
      </w:r>
    </w:p>
    <w:p w14:paraId="5D646BC4" w14:textId="72E52BB0" w:rsidR="00F641BB" w:rsidRPr="004B04F3" w:rsidRDefault="00F641BB" w:rsidP="00D23738">
      <w:pPr>
        <w:rPr>
          <w:rFonts w:cs="Calibri"/>
          <w:lang w:val="es-ES_tradnl"/>
        </w:rPr>
      </w:pPr>
      <w:r w:rsidRPr="004B04F3">
        <w:rPr>
          <w:rFonts w:cs="Calibri"/>
          <w:lang w:val="es-ES_tradnl"/>
        </w:rPr>
        <w:t>Su objeto consiste, principalmente, en</w:t>
      </w:r>
      <w:r w:rsidR="00F00E05">
        <w:rPr>
          <w:rFonts w:cs="Calibri"/>
          <w:lang w:val="es-ES_tradnl"/>
        </w:rPr>
        <w:t xml:space="preserve"> </w:t>
      </w:r>
      <w:r w:rsidR="00F00E05" w:rsidRPr="00F00E05">
        <w:rPr>
          <w:rFonts w:cs="Calibri"/>
          <w:lang w:val="es-ES_tradnl"/>
        </w:rPr>
        <w:t xml:space="preserve">la financiación de la parte que le corresponde de las actuaciones previstas en la adenda modificativa </w:t>
      </w:r>
      <w:r w:rsidR="00F00E05">
        <w:rPr>
          <w:rFonts w:cs="Calibri"/>
          <w:lang w:val="es-ES_tradnl"/>
        </w:rPr>
        <w:t>del Convenio de 2006, suscrita en 2019</w:t>
      </w:r>
      <w:r w:rsidR="00F00E05" w:rsidRPr="00F00E05">
        <w:rPr>
          <w:rFonts w:cs="Calibri"/>
          <w:lang w:val="es-ES_tradnl"/>
        </w:rPr>
        <w:t xml:space="preserve"> y la gestión del desarrollo urbanístico y de la ejecución de las obras de infraestructura urbana correspondientes a los terrenos liberados en ese entorno</w:t>
      </w:r>
      <w:r w:rsidR="00AC625F">
        <w:rPr>
          <w:rFonts w:cs="Calibri"/>
          <w:lang w:val="es-ES_tradnl"/>
        </w:rPr>
        <w:t>.</w:t>
      </w:r>
    </w:p>
    <w:p w14:paraId="3FC19AB0" w14:textId="0D728EF0" w:rsidR="00F641BB" w:rsidRPr="00AC625F" w:rsidRDefault="00F641BB" w:rsidP="00D23738">
      <w:pPr>
        <w:rPr>
          <w:rFonts w:cs="Calibri"/>
          <w:lang w:val="es-ES_tradnl"/>
        </w:rPr>
      </w:pPr>
      <w:r w:rsidRPr="00AC625F">
        <w:rPr>
          <w:rFonts w:cs="Calibri"/>
          <w:lang w:val="es-ES_tradnl"/>
        </w:rPr>
        <w:t>Por tanto</w:t>
      </w:r>
      <w:r w:rsidR="00AC625F" w:rsidRPr="00AC625F">
        <w:rPr>
          <w:rFonts w:cs="Calibri"/>
          <w:lang w:val="es-ES_tradnl"/>
        </w:rPr>
        <w:t>, n</w:t>
      </w:r>
      <w:r w:rsidRPr="00AC625F">
        <w:rPr>
          <w:rFonts w:cs="Calibri"/>
          <w:lang w:val="es-ES_tradnl"/>
        </w:rPr>
        <w:t>o ejerce potestades administrativas generales, ni desarrolla funciones de carácter prestacional directo a la ciudadanía.</w:t>
      </w:r>
    </w:p>
    <w:p w14:paraId="01583AD7" w14:textId="0494212A" w:rsidR="00F641BB" w:rsidRPr="004B04F3" w:rsidRDefault="005F7EB0" w:rsidP="00D23738">
      <w:pPr>
        <w:rPr>
          <w:rFonts w:cs="Calibri"/>
          <w:lang w:val="es-ES_tradnl"/>
        </w:rPr>
      </w:pPr>
      <w:r w:rsidRPr="004B04F3">
        <w:rPr>
          <w:rFonts w:cs="Calibri"/>
          <w:lang w:val="es-ES_tradnl"/>
        </w:rPr>
        <w:t>Esta configuración determina la sujeción de la entidad a un régimen jurídico que condiciona el alcance de las obligaciones de publicidad activa en comparación con las Administraciones públicas.</w:t>
      </w:r>
    </w:p>
    <w:p w14:paraId="1E22FB26" w14:textId="0950CDBB" w:rsidR="00F641BB" w:rsidRPr="004B04F3" w:rsidRDefault="00757DB3" w:rsidP="0068303B">
      <w:pPr>
        <w:pStyle w:val="Prrafodelista"/>
        <w:keepNext/>
        <w:numPr>
          <w:ilvl w:val="0"/>
          <w:numId w:val="2"/>
        </w:numPr>
        <w:spacing w:before="240"/>
        <w:ind w:left="425" w:hanging="425"/>
        <w:contextualSpacing w:val="0"/>
        <w:outlineLvl w:val="0"/>
        <w:rPr>
          <w:rFonts w:cs="Calibri"/>
          <w:b/>
          <w:bCs/>
          <w:lang w:val="es-ES_tradnl"/>
        </w:rPr>
      </w:pPr>
      <w:r w:rsidRPr="00757DB3">
        <w:rPr>
          <w:rFonts w:cs="Calibri"/>
          <w:b/>
          <w:bCs/>
          <w:lang w:val="es-ES_tradnl"/>
        </w:rPr>
        <w:t>MARCO GENERAL DE LAS OBLIGACIONES DE PUBLICIDAD ACTIVA</w:t>
      </w:r>
    </w:p>
    <w:p w14:paraId="3C2DD9BD" w14:textId="77777777" w:rsidR="005F4A51" w:rsidRPr="005F4A51" w:rsidRDefault="00F641BB" w:rsidP="006A26B5">
      <w:pPr>
        <w:rPr>
          <w:rFonts w:cs="Calibri"/>
          <w:lang w:val="es-ES_tradnl"/>
        </w:rPr>
      </w:pPr>
      <w:r w:rsidRPr="005F4A51">
        <w:rPr>
          <w:rFonts w:cs="Calibri"/>
          <w:lang w:val="es-ES_tradnl"/>
        </w:rPr>
        <w:t>En aplicación de la normativa de transparencia</w:t>
      </w:r>
      <w:r w:rsidR="00C856E3" w:rsidRPr="005F4A51">
        <w:rPr>
          <w:rFonts w:cs="Calibri"/>
          <w:lang w:val="es-ES_tradnl"/>
        </w:rPr>
        <w:t xml:space="preserve"> l</w:t>
      </w:r>
      <w:r w:rsidRPr="005F4A51">
        <w:rPr>
          <w:rFonts w:cs="Calibri"/>
          <w:lang w:val="es-ES_tradnl"/>
        </w:rPr>
        <w:t>a obligación de publicación debe interpretarse en función de la naturaleza y actividad de la entidad</w:t>
      </w:r>
      <w:r w:rsidR="005F4A51" w:rsidRPr="005F4A51">
        <w:rPr>
          <w:rFonts w:cs="Calibri"/>
          <w:lang w:val="es-ES_tradnl"/>
        </w:rPr>
        <w:t>.</w:t>
      </w:r>
    </w:p>
    <w:p w14:paraId="0A29C7BF" w14:textId="69523E8B" w:rsidR="00C3386F" w:rsidRPr="005F4A51" w:rsidRDefault="00C218A5" w:rsidP="005F4A51">
      <w:pPr>
        <w:rPr>
          <w:rFonts w:cs="Calibri"/>
          <w:lang w:val="es-ES_tradnl"/>
        </w:rPr>
      </w:pPr>
      <w:r w:rsidRPr="00C218A5">
        <w:rPr>
          <w:rFonts w:cs="Calibri"/>
          <w:lang w:val="es-ES_tradnl"/>
        </w:rPr>
        <w:t>La publicidad activa debe interpretarse atendiendo a la naturaleza jurídica, actividad y funciones efectivamente desarrolladas por cada entidad</w:t>
      </w:r>
      <w:r w:rsidR="005F4A51" w:rsidRPr="005F4A51">
        <w:rPr>
          <w:rFonts w:cs="Calibri"/>
          <w:lang w:val="es-ES_tradnl"/>
        </w:rPr>
        <w:t>.</w:t>
      </w:r>
    </w:p>
    <w:p w14:paraId="414995F0" w14:textId="7D7FE8DD" w:rsidR="00D23738" w:rsidRPr="005F4A51" w:rsidRDefault="005479DC" w:rsidP="00D23738">
      <w:pPr>
        <w:rPr>
          <w:rFonts w:cs="Calibri"/>
          <w:lang w:val="es-ES_tradnl"/>
        </w:rPr>
      </w:pPr>
      <w:r>
        <w:rPr>
          <w:rFonts w:cs="Calibri"/>
          <w:lang w:val="es-ES_tradnl"/>
        </w:rPr>
        <w:t>Es por esto, por lo que l</w:t>
      </w:r>
      <w:r w:rsidR="00F641BB" w:rsidRPr="005F4A51">
        <w:rPr>
          <w:rFonts w:cs="Calibri"/>
          <w:lang w:val="es-ES_tradnl"/>
        </w:rPr>
        <w:t xml:space="preserve">a ausencia de información en determinados apartados </w:t>
      </w:r>
      <w:r w:rsidR="00B77509" w:rsidRPr="00B77509">
        <w:rPr>
          <w:rFonts w:cs="Calibri"/>
          <w:lang w:val="es-ES_tradnl"/>
        </w:rPr>
        <w:t>no implica necesariamente incumplimiento, pudiendo responder a la inexistencia del contenido evaluado, a la ausencia del hecho que genera la obligación de información o a la publicación mediante mecanismos equivalentes</w:t>
      </w:r>
      <w:r w:rsidR="00D23738" w:rsidRPr="005F4A51">
        <w:rPr>
          <w:rFonts w:cs="Calibri"/>
          <w:lang w:val="es-ES_tradnl"/>
        </w:rPr>
        <w:t>.</w:t>
      </w:r>
    </w:p>
    <w:p w14:paraId="70029BB0" w14:textId="32159F71" w:rsidR="00CF3DDD" w:rsidRPr="004B04F3" w:rsidRDefault="00CF3DDD" w:rsidP="00D23738">
      <w:pPr>
        <w:rPr>
          <w:rFonts w:cs="Calibri"/>
          <w:lang w:val="es-ES_tradnl"/>
        </w:rPr>
      </w:pPr>
      <w:r w:rsidRPr="004B04F3">
        <w:rPr>
          <w:rFonts w:cs="Calibri"/>
          <w:lang w:val="es-ES_tradnl"/>
        </w:rPr>
        <w:t>La interpretación de las obligaciones de publicidad activa se realiza atendiendo a la naturaleza mercantil de la entidad conforme a la Ley de Sociedades de Capital, así como a su carácter instrumental y no prestacional, lo que determina la no aplicación de determinados indicadores diseñados para Administraciones públicas o entes con potestades administrativas o actividad directa frente a la ciudadanía.</w:t>
      </w:r>
    </w:p>
    <w:p w14:paraId="01E63CCE" w14:textId="77230563" w:rsidR="005F7EB0" w:rsidRDefault="005F7EB0" w:rsidP="00D23738">
      <w:pPr>
        <w:rPr>
          <w:rFonts w:cs="Calibri"/>
          <w:lang w:val="es-ES_tradnl"/>
        </w:rPr>
      </w:pPr>
      <w:r w:rsidRPr="004B04F3">
        <w:rPr>
          <w:rFonts w:cs="Calibri"/>
          <w:lang w:val="es-ES_tradnl"/>
        </w:rPr>
        <w:lastRenderedPageBreak/>
        <w:t>A estos efectos, se procede a justificar de manera individualizada aquellos contenidos que, conforme al sistema de evaluación vigente, figuran como no publicados, a fin de evitar su consideración como incumplimientos.</w:t>
      </w:r>
    </w:p>
    <w:p w14:paraId="005FEF20" w14:textId="27865623" w:rsidR="00AD2CF6" w:rsidRDefault="00AD2CF6" w:rsidP="00D23738">
      <w:pPr>
        <w:rPr>
          <w:rFonts w:cs="Calibri"/>
          <w:b/>
          <w:bCs/>
          <w:lang w:val="es-ES_tradnl"/>
        </w:rPr>
      </w:pPr>
      <w:r w:rsidRPr="00A21E1A">
        <w:rPr>
          <w:rFonts w:cs="Calibri"/>
          <w:b/>
          <w:bCs/>
          <w:lang w:val="es-ES_tradnl"/>
        </w:rPr>
        <w:t>La condición de no aplicabilidad o inexistencia de determinada información no excluye la obligación de informar expresamente de dicha circunstancia. Por ello, Murcia Alta Velocidad incorporará en el Portal de Transparencia</w:t>
      </w:r>
      <w:r w:rsidR="00A21E1A" w:rsidRPr="00A21E1A">
        <w:rPr>
          <w:rFonts w:cs="Calibri"/>
          <w:b/>
          <w:bCs/>
          <w:lang w:val="es-ES_tradnl"/>
        </w:rPr>
        <w:t xml:space="preserve">, a través de este informe, </w:t>
      </w:r>
      <w:r w:rsidRPr="00A21E1A">
        <w:rPr>
          <w:rFonts w:cs="Calibri"/>
          <w:b/>
          <w:bCs/>
          <w:lang w:val="es-ES_tradnl"/>
        </w:rPr>
        <w:t>declaraciones específicas respecto de aquellos contenidos inexistentes o no generados por razón de la actividad desarrollada</w:t>
      </w:r>
      <w:r w:rsidR="00A21E1A" w:rsidRPr="00A21E1A">
        <w:rPr>
          <w:rFonts w:cs="Calibri"/>
          <w:b/>
          <w:bCs/>
          <w:lang w:val="es-ES_tradnl"/>
        </w:rPr>
        <w:t>.</w:t>
      </w:r>
    </w:p>
    <w:p w14:paraId="1F4B40A0" w14:textId="2840001B" w:rsidR="004F14FE" w:rsidRPr="004B04F3" w:rsidRDefault="004F14FE" w:rsidP="0068303B">
      <w:pPr>
        <w:pStyle w:val="Prrafodelista"/>
        <w:keepNext/>
        <w:numPr>
          <w:ilvl w:val="0"/>
          <w:numId w:val="2"/>
        </w:numPr>
        <w:spacing w:before="240"/>
        <w:ind w:left="425" w:hanging="425"/>
        <w:contextualSpacing w:val="0"/>
        <w:outlineLvl w:val="0"/>
        <w:rPr>
          <w:rFonts w:cs="Calibri"/>
          <w:b/>
          <w:bCs/>
          <w:lang w:val="es-ES_tradnl"/>
        </w:rPr>
      </w:pPr>
      <w:r>
        <w:rPr>
          <w:rFonts w:cs="Calibri"/>
          <w:b/>
          <w:bCs/>
          <w:lang w:val="es-ES_tradnl"/>
        </w:rPr>
        <w:t xml:space="preserve">DECLARACIÓN </w:t>
      </w:r>
      <w:r w:rsidR="00FE17FE">
        <w:rPr>
          <w:rFonts w:cs="Calibri"/>
          <w:b/>
          <w:bCs/>
          <w:lang w:val="es-ES_tradnl"/>
        </w:rPr>
        <w:t xml:space="preserve">EXPRESA </w:t>
      </w:r>
      <w:r>
        <w:rPr>
          <w:rFonts w:cs="Calibri"/>
          <w:b/>
          <w:bCs/>
          <w:lang w:val="es-ES_tradnl"/>
        </w:rPr>
        <w:t xml:space="preserve">DE INEXISTENCIA </w:t>
      </w:r>
      <w:r w:rsidR="00FE17FE">
        <w:rPr>
          <w:rFonts w:cs="Calibri"/>
          <w:b/>
          <w:bCs/>
          <w:lang w:val="es-ES_tradnl"/>
        </w:rPr>
        <w:t>DE INFORMACIÓN</w:t>
      </w:r>
    </w:p>
    <w:p w14:paraId="492E60E1" w14:textId="134780A4" w:rsidR="00FE17FE" w:rsidRDefault="00FE17FE" w:rsidP="004F14FE">
      <w:pPr>
        <w:rPr>
          <w:rFonts w:cs="Calibri"/>
          <w:lang w:val="es-ES_tradnl"/>
        </w:rPr>
      </w:pPr>
      <w:r>
        <w:rPr>
          <w:rFonts w:cs="Calibri"/>
          <w:lang w:val="es-ES_tradnl"/>
        </w:rPr>
        <w:t>La mercantil declara que:</w:t>
      </w:r>
    </w:p>
    <w:p w14:paraId="3CA1955F" w14:textId="6220C5B5" w:rsidR="00840BC3" w:rsidRDefault="00840BC3" w:rsidP="0068303B">
      <w:pPr>
        <w:pStyle w:val="Prrafodelista"/>
        <w:numPr>
          <w:ilvl w:val="0"/>
          <w:numId w:val="4"/>
        </w:numPr>
        <w:rPr>
          <w:rFonts w:cs="Calibri"/>
          <w:lang w:val="es-ES_tradnl"/>
        </w:rPr>
      </w:pPr>
      <w:r w:rsidRPr="00840BC3">
        <w:rPr>
          <w:rFonts w:cs="Calibri"/>
          <w:lang w:val="es-ES_tradnl"/>
        </w:rPr>
        <w:t>No existen ofertas de empleo público vigentes</w:t>
      </w:r>
    </w:p>
    <w:p w14:paraId="7C8E3BDB" w14:textId="7842EA0B" w:rsidR="00840BC3" w:rsidRDefault="00840BC3" w:rsidP="0068303B">
      <w:pPr>
        <w:pStyle w:val="Prrafodelista"/>
        <w:numPr>
          <w:ilvl w:val="0"/>
          <w:numId w:val="4"/>
        </w:numPr>
        <w:rPr>
          <w:rFonts w:cs="Calibri"/>
          <w:lang w:val="es-ES_tradnl"/>
        </w:rPr>
      </w:pPr>
      <w:r w:rsidRPr="00840BC3">
        <w:rPr>
          <w:rFonts w:cs="Calibri"/>
          <w:lang w:val="es-ES_tradnl"/>
        </w:rPr>
        <w:t xml:space="preserve">No existen planes de ordenación </w:t>
      </w:r>
      <w:r w:rsidR="00027C10">
        <w:rPr>
          <w:rFonts w:cs="Calibri"/>
          <w:lang w:val="es-ES_tradnl"/>
        </w:rPr>
        <w:t xml:space="preserve">y desarrollo </w:t>
      </w:r>
      <w:r w:rsidRPr="00840BC3">
        <w:rPr>
          <w:rFonts w:cs="Calibri"/>
          <w:lang w:val="es-ES_tradnl"/>
        </w:rPr>
        <w:t>de recursos humanos</w:t>
      </w:r>
    </w:p>
    <w:p w14:paraId="71A93164" w14:textId="6597DAE4" w:rsidR="00840BC3" w:rsidRDefault="00840BC3" w:rsidP="0068303B">
      <w:pPr>
        <w:pStyle w:val="Prrafodelista"/>
        <w:numPr>
          <w:ilvl w:val="0"/>
          <w:numId w:val="4"/>
        </w:numPr>
        <w:rPr>
          <w:rFonts w:cs="Calibri"/>
          <w:lang w:val="es-ES_tradnl"/>
        </w:rPr>
      </w:pPr>
      <w:r w:rsidRPr="00840BC3">
        <w:rPr>
          <w:rFonts w:cs="Calibri"/>
          <w:lang w:val="es-ES_tradnl"/>
        </w:rPr>
        <w:t xml:space="preserve">No existen procesos </w:t>
      </w:r>
      <w:r w:rsidR="001765D7">
        <w:rPr>
          <w:rFonts w:cs="Calibri"/>
          <w:lang w:val="es-ES_tradnl"/>
        </w:rPr>
        <w:t>de selección de personal</w:t>
      </w:r>
    </w:p>
    <w:p w14:paraId="5C68D89C" w14:textId="3E295543" w:rsidR="00840BC3" w:rsidRDefault="00840BC3" w:rsidP="0068303B">
      <w:pPr>
        <w:pStyle w:val="Prrafodelista"/>
        <w:numPr>
          <w:ilvl w:val="0"/>
          <w:numId w:val="4"/>
        </w:numPr>
        <w:rPr>
          <w:rFonts w:cs="Calibri"/>
          <w:lang w:val="es-ES_tradnl"/>
        </w:rPr>
      </w:pPr>
      <w:r w:rsidRPr="00840BC3">
        <w:rPr>
          <w:rFonts w:cs="Calibri"/>
          <w:lang w:val="es-ES_tradnl"/>
        </w:rPr>
        <w:t>No existe personal eventua</w:t>
      </w:r>
      <w:r w:rsidR="00B77509">
        <w:rPr>
          <w:rFonts w:cs="Calibri"/>
          <w:lang w:val="es-ES_tradnl"/>
        </w:rPr>
        <w:t>l</w:t>
      </w:r>
    </w:p>
    <w:p w14:paraId="61BE9357" w14:textId="3F88B35D" w:rsidR="00D16527" w:rsidRDefault="00542140" w:rsidP="0068303B">
      <w:pPr>
        <w:pStyle w:val="Prrafodelista"/>
        <w:numPr>
          <w:ilvl w:val="0"/>
          <w:numId w:val="4"/>
        </w:numPr>
        <w:rPr>
          <w:rFonts w:cs="Calibri"/>
          <w:lang w:val="es-ES_tradnl"/>
        </w:rPr>
      </w:pPr>
      <w:r>
        <w:rPr>
          <w:rFonts w:cs="Calibri"/>
          <w:lang w:val="es-ES_tradnl"/>
        </w:rPr>
        <w:t>No existe información de</w:t>
      </w:r>
      <w:r w:rsidRPr="00542140">
        <w:rPr>
          <w:rFonts w:cs="Calibri"/>
          <w:lang w:val="es-ES_tradnl"/>
        </w:rPr>
        <w:t xml:space="preserve"> personas que forman parte de los órganos de representación del personal y </w:t>
      </w:r>
      <w:r>
        <w:rPr>
          <w:rFonts w:cs="Calibri"/>
          <w:lang w:val="es-ES_tradnl"/>
        </w:rPr>
        <w:t xml:space="preserve">del </w:t>
      </w:r>
      <w:r w:rsidRPr="00542140">
        <w:rPr>
          <w:rFonts w:cs="Calibri"/>
          <w:lang w:val="es-ES_tradnl"/>
        </w:rPr>
        <w:t>coste de sus liberaciones</w:t>
      </w:r>
    </w:p>
    <w:p w14:paraId="28A667C2" w14:textId="52B8B0CC" w:rsidR="00840BC3" w:rsidRDefault="00840BC3" w:rsidP="0068303B">
      <w:pPr>
        <w:pStyle w:val="Prrafodelista"/>
        <w:numPr>
          <w:ilvl w:val="0"/>
          <w:numId w:val="4"/>
        </w:numPr>
        <w:rPr>
          <w:rFonts w:cs="Calibri"/>
          <w:lang w:val="es-ES_tradnl"/>
        </w:rPr>
      </w:pPr>
      <w:r w:rsidRPr="00840BC3">
        <w:rPr>
          <w:rFonts w:cs="Calibri"/>
          <w:lang w:val="es-ES_tradnl"/>
        </w:rPr>
        <w:t>No existen autorizaciones de compatibilidad</w:t>
      </w:r>
    </w:p>
    <w:p w14:paraId="3936E7E3" w14:textId="12636A90" w:rsidR="00840BC3" w:rsidRDefault="00840BC3" w:rsidP="0068303B">
      <w:pPr>
        <w:pStyle w:val="Prrafodelista"/>
        <w:numPr>
          <w:ilvl w:val="0"/>
          <w:numId w:val="4"/>
        </w:numPr>
        <w:rPr>
          <w:rFonts w:cs="Calibri"/>
          <w:lang w:val="es-ES_tradnl"/>
        </w:rPr>
      </w:pPr>
      <w:r w:rsidRPr="00840BC3">
        <w:rPr>
          <w:rFonts w:cs="Calibri"/>
          <w:lang w:val="es-ES_tradnl"/>
        </w:rPr>
        <w:t>No existen organismos dependientes</w:t>
      </w:r>
    </w:p>
    <w:p w14:paraId="559F84CD" w14:textId="0955BCA8" w:rsidR="00EE6954" w:rsidRDefault="00EE6954" w:rsidP="0068303B">
      <w:pPr>
        <w:pStyle w:val="Prrafodelista"/>
        <w:numPr>
          <w:ilvl w:val="0"/>
          <w:numId w:val="4"/>
        </w:numPr>
        <w:rPr>
          <w:rFonts w:cs="Calibri"/>
          <w:lang w:val="es-ES_tradnl"/>
        </w:rPr>
      </w:pPr>
      <w:r>
        <w:rPr>
          <w:rFonts w:cs="Calibri"/>
          <w:lang w:val="es-ES_tradnl"/>
        </w:rPr>
        <w:t>N</w:t>
      </w:r>
      <w:r w:rsidRPr="00EE6954">
        <w:rPr>
          <w:rFonts w:cs="Calibri"/>
          <w:lang w:val="es-ES_tradnl"/>
        </w:rPr>
        <w:t>o existen participaciones institucionales de los altos cargos</w:t>
      </w:r>
    </w:p>
    <w:p w14:paraId="343AD524" w14:textId="25972E2E" w:rsidR="00850157" w:rsidRDefault="00850157" w:rsidP="0068303B">
      <w:pPr>
        <w:pStyle w:val="Prrafodelista"/>
        <w:numPr>
          <w:ilvl w:val="0"/>
          <w:numId w:val="4"/>
        </w:numPr>
        <w:rPr>
          <w:rFonts w:cs="Calibri"/>
          <w:lang w:val="es-ES_tradnl"/>
        </w:rPr>
      </w:pPr>
      <w:r>
        <w:rPr>
          <w:rFonts w:cs="Calibri"/>
          <w:lang w:val="es-ES_tradnl"/>
        </w:rPr>
        <w:t>No existen portales web sectoriales</w:t>
      </w:r>
    </w:p>
    <w:p w14:paraId="7DBC1317" w14:textId="12B65E6B" w:rsidR="00446BE7" w:rsidRDefault="00446BE7" w:rsidP="0068303B">
      <w:pPr>
        <w:pStyle w:val="Prrafodelista"/>
        <w:numPr>
          <w:ilvl w:val="0"/>
          <w:numId w:val="4"/>
        </w:numPr>
        <w:rPr>
          <w:rFonts w:cs="Calibri"/>
          <w:lang w:val="es-ES_tradnl"/>
        </w:rPr>
      </w:pPr>
      <w:r>
        <w:rPr>
          <w:rFonts w:cs="Calibri"/>
          <w:lang w:val="es-ES_tradnl"/>
        </w:rPr>
        <w:t>No existen c</w:t>
      </w:r>
      <w:r w:rsidRPr="00446BE7">
        <w:rPr>
          <w:rFonts w:cs="Calibri"/>
          <w:lang w:val="es-ES_tradnl"/>
        </w:rPr>
        <w:t>atálogo de procedimientos y servicios administrativos de su competencia</w:t>
      </w:r>
    </w:p>
    <w:p w14:paraId="2E5EA9A3" w14:textId="182748B4" w:rsidR="00446BE7" w:rsidRDefault="00891EFD" w:rsidP="0068303B">
      <w:pPr>
        <w:pStyle w:val="Prrafodelista"/>
        <w:numPr>
          <w:ilvl w:val="0"/>
          <w:numId w:val="4"/>
        </w:numPr>
        <w:rPr>
          <w:rFonts w:cs="Calibri"/>
          <w:lang w:val="es-ES_tradnl"/>
        </w:rPr>
      </w:pPr>
      <w:r>
        <w:rPr>
          <w:rFonts w:cs="Calibri"/>
          <w:lang w:val="es-ES_tradnl"/>
        </w:rPr>
        <w:t>No existen</w:t>
      </w:r>
      <w:r>
        <w:rPr>
          <w:rFonts w:cs="Calibri"/>
          <w:lang w:val="es-ES_tradnl"/>
        </w:rPr>
        <w:t xml:space="preserve"> cartas de servicios </w:t>
      </w:r>
    </w:p>
    <w:p w14:paraId="7DA39529" w14:textId="7B548D38" w:rsidR="00F64865" w:rsidRDefault="00F64865" w:rsidP="0068303B">
      <w:pPr>
        <w:pStyle w:val="Prrafodelista"/>
        <w:numPr>
          <w:ilvl w:val="0"/>
          <w:numId w:val="4"/>
        </w:numPr>
        <w:rPr>
          <w:rFonts w:cs="Calibri"/>
          <w:lang w:val="es-ES_tradnl"/>
        </w:rPr>
      </w:pPr>
      <w:r>
        <w:rPr>
          <w:rFonts w:cs="Calibri"/>
          <w:lang w:val="es-ES_tradnl"/>
        </w:rPr>
        <w:t xml:space="preserve">No existe información </w:t>
      </w:r>
      <w:r w:rsidRPr="00F64865">
        <w:rPr>
          <w:rFonts w:cs="Calibri"/>
          <w:lang w:val="es-ES_tradnl"/>
        </w:rPr>
        <w:t>sobre el cumplimiento y calidad de los servicios</w:t>
      </w:r>
    </w:p>
    <w:p w14:paraId="4AA86090" w14:textId="66E141D0" w:rsidR="00994F4F" w:rsidRDefault="00994F4F" w:rsidP="0068303B">
      <w:pPr>
        <w:pStyle w:val="Prrafodelista"/>
        <w:numPr>
          <w:ilvl w:val="0"/>
          <w:numId w:val="4"/>
        </w:numPr>
        <w:rPr>
          <w:rFonts w:cs="Calibri"/>
          <w:lang w:val="es-ES_tradnl"/>
        </w:rPr>
      </w:pPr>
      <w:r w:rsidRPr="00F64865">
        <w:rPr>
          <w:rFonts w:cs="Calibri"/>
          <w:lang w:val="es-ES_tradnl"/>
        </w:rPr>
        <w:t>sobre</w:t>
      </w:r>
      <w:r w:rsidR="00BA296F">
        <w:rPr>
          <w:rFonts w:cs="Calibri"/>
          <w:lang w:val="es-ES_tradnl"/>
        </w:rPr>
        <w:t xml:space="preserve"> </w:t>
      </w:r>
      <w:r w:rsidR="00BA296F" w:rsidRPr="00BA296F">
        <w:rPr>
          <w:rFonts w:cs="Calibri"/>
          <w:lang w:val="es-ES_tradnl"/>
        </w:rPr>
        <w:t>las quejas y sugerencias recibidas</w:t>
      </w:r>
    </w:p>
    <w:p w14:paraId="3EDC29DF" w14:textId="21570623" w:rsidR="00D937C7" w:rsidRDefault="00D937C7" w:rsidP="0068303B">
      <w:pPr>
        <w:pStyle w:val="Prrafodelista"/>
        <w:numPr>
          <w:ilvl w:val="0"/>
          <w:numId w:val="4"/>
        </w:numPr>
        <w:rPr>
          <w:rFonts w:cs="Calibri"/>
          <w:lang w:val="es-ES_tradnl"/>
        </w:rPr>
      </w:pPr>
      <w:r>
        <w:rPr>
          <w:rFonts w:cs="Calibri"/>
          <w:lang w:val="es-ES_tradnl"/>
        </w:rPr>
        <w:t xml:space="preserve">No existe información </w:t>
      </w:r>
      <w:r>
        <w:rPr>
          <w:rFonts w:cs="Calibri"/>
          <w:lang w:val="es-ES_tradnl"/>
        </w:rPr>
        <w:t>sobre an</w:t>
      </w:r>
      <w:r w:rsidRPr="00D937C7">
        <w:rPr>
          <w:rFonts w:cs="Calibri"/>
          <w:lang w:val="es-ES_tradnl"/>
        </w:rPr>
        <w:t>teproyectos normativos y otros documentos que deban ser sometidos a información pública</w:t>
      </w:r>
    </w:p>
    <w:p w14:paraId="6E61774B" w14:textId="4BD924E7" w:rsidR="00850720" w:rsidRDefault="00850720" w:rsidP="0068303B">
      <w:pPr>
        <w:pStyle w:val="Prrafodelista"/>
        <w:numPr>
          <w:ilvl w:val="0"/>
          <w:numId w:val="4"/>
        </w:numPr>
        <w:rPr>
          <w:rFonts w:cs="Calibri"/>
          <w:lang w:val="es-ES_tradnl"/>
        </w:rPr>
      </w:pPr>
      <w:r>
        <w:rPr>
          <w:rFonts w:cs="Calibri"/>
          <w:lang w:val="es-ES_tradnl"/>
        </w:rPr>
        <w:t>No existe información sobre</w:t>
      </w:r>
      <w:r w:rsidR="00A4582A">
        <w:rPr>
          <w:rFonts w:cs="Calibri"/>
          <w:lang w:val="es-ES_tradnl"/>
        </w:rPr>
        <w:t xml:space="preserve"> d</w:t>
      </w:r>
      <w:r w:rsidR="00A4582A" w:rsidRPr="00A4582A">
        <w:rPr>
          <w:rFonts w:cs="Calibri"/>
          <w:lang w:val="es-ES_tradnl"/>
        </w:rPr>
        <w:t>irectrices, instrucciones, acuerdos, circulares o respuestas a consultas planteadas por los particulares u otros órganos, que supongan una interpretación del Derecho o tengan efectos jurídicos</w:t>
      </w:r>
    </w:p>
    <w:p w14:paraId="42AD05EC" w14:textId="189190C0" w:rsidR="00A4582A" w:rsidRDefault="00A4582A" w:rsidP="0068303B">
      <w:pPr>
        <w:pStyle w:val="Prrafodelista"/>
        <w:numPr>
          <w:ilvl w:val="0"/>
          <w:numId w:val="4"/>
        </w:numPr>
        <w:rPr>
          <w:rFonts w:cs="Calibri"/>
          <w:lang w:val="es-ES_tradnl"/>
        </w:rPr>
      </w:pPr>
      <w:r>
        <w:rPr>
          <w:rFonts w:cs="Calibri"/>
          <w:lang w:val="es-ES_tradnl"/>
        </w:rPr>
        <w:t>No existe información sobre</w:t>
      </w:r>
      <w:r>
        <w:rPr>
          <w:rFonts w:cs="Calibri"/>
          <w:lang w:val="es-ES_tradnl"/>
        </w:rPr>
        <w:t xml:space="preserve"> calendario legislativo</w:t>
      </w:r>
    </w:p>
    <w:p w14:paraId="5DADD929" w14:textId="4386F2C7" w:rsidR="00196C00" w:rsidRDefault="00196C00" w:rsidP="0068303B">
      <w:pPr>
        <w:pStyle w:val="Prrafodelista"/>
        <w:numPr>
          <w:ilvl w:val="0"/>
          <w:numId w:val="4"/>
        </w:numPr>
        <w:rPr>
          <w:rFonts w:cs="Calibri"/>
          <w:lang w:val="es-ES_tradnl"/>
        </w:rPr>
      </w:pPr>
      <w:r>
        <w:rPr>
          <w:rFonts w:cs="Calibri"/>
          <w:lang w:val="es-ES_tradnl"/>
        </w:rPr>
        <w:t>No existe información sobre</w:t>
      </w:r>
      <w:r>
        <w:rPr>
          <w:rFonts w:cs="Calibri"/>
          <w:lang w:val="es-ES_tradnl"/>
        </w:rPr>
        <w:t xml:space="preserve"> </w:t>
      </w:r>
      <w:r w:rsidRPr="00196C00">
        <w:rPr>
          <w:rFonts w:cs="Calibri"/>
          <w:lang w:val="es-ES_tradnl"/>
        </w:rPr>
        <w:t>el estado de los proyectos normativos</w:t>
      </w:r>
    </w:p>
    <w:p w14:paraId="618CB029" w14:textId="113BB7BF" w:rsidR="00485D86" w:rsidRDefault="00485D86" w:rsidP="0068303B">
      <w:pPr>
        <w:pStyle w:val="Prrafodelista"/>
        <w:numPr>
          <w:ilvl w:val="0"/>
          <w:numId w:val="4"/>
        </w:numPr>
        <w:rPr>
          <w:rFonts w:cs="Calibri"/>
          <w:lang w:val="es-ES_tradnl"/>
        </w:rPr>
      </w:pPr>
      <w:r>
        <w:rPr>
          <w:rFonts w:cs="Calibri"/>
          <w:lang w:val="es-ES_tradnl"/>
        </w:rPr>
        <w:t>No existe información</w:t>
      </w:r>
      <w:r w:rsidR="00931486">
        <w:rPr>
          <w:rFonts w:cs="Calibri"/>
          <w:lang w:val="es-ES_tradnl"/>
        </w:rPr>
        <w:t xml:space="preserve"> sobre n</w:t>
      </w:r>
      <w:r w:rsidR="00931486" w:rsidRPr="00931486">
        <w:rPr>
          <w:rFonts w:cs="Calibri"/>
          <w:lang w:val="es-ES_tradnl"/>
        </w:rPr>
        <w:t>ormativa propia vigente relevante que afecta a la ciudadanía y agentes del territorio</w:t>
      </w:r>
    </w:p>
    <w:p w14:paraId="40DC1A28" w14:textId="3ED79F8E" w:rsidR="00931486" w:rsidRDefault="00931486" w:rsidP="0068303B">
      <w:pPr>
        <w:pStyle w:val="Prrafodelista"/>
        <w:numPr>
          <w:ilvl w:val="0"/>
          <w:numId w:val="4"/>
        </w:numPr>
        <w:rPr>
          <w:rFonts w:cs="Calibri"/>
          <w:lang w:val="es-ES_tradnl"/>
        </w:rPr>
      </w:pPr>
      <w:r>
        <w:rPr>
          <w:rFonts w:cs="Calibri"/>
          <w:lang w:val="es-ES_tradnl"/>
        </w:rPr>
        <w:t>No existe información sobre</w:t>
      </w:r>
      <w:r w:rsidR="00674DE6">
        <w:rPr>
          <w:rFonts w:cs="Calibri"/>
          <w:lang w:val="es-ES_tradnl"/>
        </w:rPr>
        <w:t xml:space="preserve"> c</w:t>
      </w:r>
      <w:r w:rsidR="00674DE6" w:rsidRPr="00674DE6">
        <w:rPr>
          <w:rFonts w:cs="Calibri"/>
          <w:lang w:val="es-ES_tradnl"/>
        </w:rPr>
        <w:t>ompetencias y traspasos asumidos</w:t>
      </w:r>
    </w:p>
    <w:p w14:paraId="2D661A4F" w14:textId="23AC9E46" w:rsidR="00674DE6" w:rsidRDefault="00674DE6" w:rsidP="0068303B">
      <w:pPr>
        <w:pStyle w:val="Prrafodelista"/>
        <w:numPr>
          <w:ilvl w:val="0"/>
          <w:numId w:val="4"/>
        </w:numPr>
        <w:rPr>
          <w:rFonts w:cs="Calibri"/>
          <w:lang w:val="es-ES_tradnl"/>
        </w:rPr>
      </w:pPr>
      <w:r>
        <w:rPr>
          <w:rFonts w:cs="Calibri"/>
          <w:lang w:val="es-ES_tradnl"/>
        </w:rPr>
        <w:t>No existe información sobre</w:t>
      </w:r>
      <w:r>
        <w:rPr>
          <w:rFonts w:cs="Calibri"/>
          <w:lang w:val="es-ES_tradnl"/>
        </w:rPr>
        <w:t xml:space="preserve"> </w:t>
      </w:r>
      <w:r w:rsidR="00C16F4F">
        <w:rPr>
          <w:rFonts w:cs="Calibri"/>
          <w:lang w:val="es-ES_tradnl"/>
        </w:rPr>
        <w:t>c</w:t>
      </w:r>
      <w:r w:rsidR="00C16F4F" w:rsidRPr="00C16F4F">
        <w:rPr>
          <w:rFonts w:cs="Calibri"/>
          <w:lang w:val="es-ES_tradnl"/>
        </w:rPr>
        <w:t>ompetencias delegadas en otras instituciones o administraciones</w:t>
      </w:r>
    </w:p>
    <w:p w14:paraId="692CA375" w14:textId="79A9CE58" w:rsidR="00840BC3" w:rsidRDefault="00840BC3" w:rsidP="0068303B">
      <w:pPr>
        <w:pStyle w:val="Prrafodelista"/>
        <w:numPr>
          <w:ilvl w:val="0"/>
          <w:numId w:val="4"/>
        </w:numPr>
        <w:rPr>
          <w:rFonts w:cs="Calibri"/>
          <w:lang w:val="es-ES_tradnl"/>
        </w:rPr>
      </w:pPr>
      <w:r w:rsidRPr="00840BC3">
        <w:rPr>
          <w:rFonts w:cs="Calibri"/>
          <w:lang w:val="es-ES_tradnl"/>
        </w:rPr>
        <w:t>No existen campañas institucionales</w:t>
      </w:r>
    </w:p>
    <w:p w14:paraId="5A390EED" w14:textId="69D5321D" w:rsidR="00840BC3" w:rsidRDefault="00840BC3" w:rsidP="0068303B">
      <w:pPr>
        <w:pStyle w:val="Prrafodelista"/>
        <w:numPr>
          <w:ilvl w:val="0"/>
          <w:numId w:val="4"/>
        </w:numPr>
        <w:rPr>
          <w:rFonts w:cs="Calibri"/>
          <w:lang w:val="es-ES_tradnl"/>
        </w:rPr>
      </w:pPr>
      <w:r w:rsidRPr="00840BC3">
        <w:rPr>
          <w:rFonts w:cs="Calibri"/>
          <w:lang w:val="es-ES_tradnl"/>
        </w:rPr>
        <w:t>No existen planes estratégicos de subvenciones</w:t>
      </w:r>
    </w:p>
    <w:p w14:paraId="5F8A2976" w14:textId="32F05F99" w:rsidR="00840BC3" w:rsidRDefault="00840BC3" w:rsidP="0068303B">
      <w:pPr>
        <w:pStyle w:val="Prrafodelista"/>
        <w:numPr>
          <w:ilvl w:val="0"/>
          <w:numId w:val="4"/>
        </w:numPr>
        <w:rPr>
          <w:rFonts w:cs="Calibri"/>
          <w:lang w:val="es-ES_tradnl"/>
        </w:rPr>
      </w:pPr>
      <w:r w:rsidRPr="00840BC3">
        <w:rPr>
          <w:rFonts w:cs="Calibri"/>
          <w:lang w:val="es-ES_tradnl"/>
        </w:rPr>
        <w:t>No existen subvenciones concedidas</w:t>
      </w:r>
    </w:p>
    <w:p w14:paraId="2653401A" w14:textId="1DA635D9" w:rsidR="00840BC3" w:rsidRDefault="00840BC3" w:rsidP="0068303B">
      <w:pPr>
        <w:pStyle w:val="Prrafodelista"/>
        <w:numPr>
          <w:ilvl w:val="0"/>
          <w:numId w:val="4"/>
        </w:numPr>
        <w:rPr>
          <w:rFonts w:cs="Calibri"/>
          <w:lang w:val="es-ES_tradnl"/>
        </w:rPr>
      </w:pPr>
      <w:r w:rsidRPr="00840BC3">
        <w:rPr>
          <w:rFonts w:cs="Calibri"/>
          <w:lang w:val="es-ES_tradnl"/>
        </w:rPr>
        <w:t>No existen contratos-programa</w:t>
      </w:r>
    </w:p>
    <w:p w14:paraId="2D837708" w14:textId="3942B431" w:rsidR="00840BC3" w:rsidRDefault="00840BC3" w:rsidP="0068303B">
      <w:pPr>
        <w:pStyle w:val="Prrafodelista"/>
        <w:numPr>
          <w:ilvl w:val="0"/>
          <w:numId w:val="4"/>
        </w:numPr>
        <w:rPr>
          <w:rFonts w:cs="Calibri"/>
          <w:lang w:val="es-ES_tradnl"/>
        </w:rPr>
      </w:pPr>
      <w:r w:rsidRPr="00840BC3">
        <w:rPr>
          <w:rFonts w:cs="Calibri"/>
          <w:lang w:val="es-ES_tradnl"/>
        </w:rPr>
        <w:t>No existen contratos de gestión</w:t>
      </w:r>
    </w:p>
    <w:p w14:paraId="1D277914" w14:textId="4F077D23" w:rsidR="00840BC3" w:rsidRDefault="00840BC3" w:rsidP="0068303B">
      <w:pPr>
        <w:pStyle w:val="Prrafodelista"/>
        <w:numPr>
          <w:ilvl w:val="0"/>
          <w:numId w:val="4"/>
        </w:numPr>
        <w:rPr>
          <w:rFonts w:cs="Calibri"/>
          <w:lang w:val="es-ES_tradnl"/>
        </w:rPr>
      </w:pPr>
      <w:r w:rsidRPr="00840BC3">
        <w:rPr>
          <w:rFonts w:cs="Calibri"/>
          <w:lang w:val="es-ES_tradnl"/>
        </w:rPr>
        <w:t>No existen encomiendas de gestión</w:t>
      </w:r>
    </w:p>
    <w:p w14:paraId="339139B0" w14:textId="6D589089" w:rsidR="00840BC3" w:rsidRDefault="00840BC3" w:rsidP="0068303B">
      <w:pPr>
        <w:pStyle w:val="Prrafodelista"/>
        <w:numPr>
          <w:ilvl w:val="0"/>
          <w:numId w:val="4"/>
        </w:numPr>
        <w:rPr>
          <w:rFonts w:cs="Calibri"/>
          <w:lang w:val="es-ES_tradnl"/>
        </w:rPr>
      </w:pPr>
      <w:r w:rsidRPr="00840BC3">
        <w:rPr>
          <w:rFonts w:cs="Calibri"/>
          <w:lang w:val="es-ES_tradnl"/>
        </w:rPr>
        <w:t>No existen concesiones administrativas</w:t>
      </w:r>
    </w:p>
    <w:p w14:paraId="718C8770" w14:textId="2B0DC2A5" w:rsidR="00395165" w:rsidRDefault="00395165" w:rsidP="0068303B">
      <w:pPr>
        <w:pStyle w:val="Prrafodelista"/>
        <w:numPr>
          <w:ilvl w:val="0"/>
          <w:numId w:val="4"/>
        </w:numPr>
        <w:rPr>
          <w:rFonts w:cs="Calibri"/>
          <w:lang w:val="es-ES_tradnl"/>
        </w:rPr>
      </w:pPr>
      <w:r>
        <w:rPr>
          <w:rFonts w:cs="Calibri"/>
          <w:lang w:val="es-ES_tradnl"/>
        </w:rPr>
        <w:t>No existe información sobre</w:t>
      </w:r>
      <w:r w:rsidR="007E599A">
        <w:rPr>
          <w:rFonts w:cs="Calibri"/>
          <w:lang w:val="es-ES_tradnl"/>
        </w:rPr>
        <w:t xml:space="preserve"> i</w:t>
      </w:r>
      <w:r w:rsidR="007E599A" w:rsidRPr="007E599A">
        <w:rPr>
          <w:rFonts w:cs="Calibri"/>
          <w:lang w:val="es-ES_tradnl"/>
        </w:rPr>
        <w:t>nformes de cumplimiento de los objetivos de estabilidad presupuestaria y sensibilidad financiera</w:t>
      </w:r>
    </w:p>
    <w:p w14:paraId="73D08A63" w14:textId="5D22FF17" w:rsidR="007E599A" w:rsidRDefault="007E599A" w:rsidP="0068303B">
      <w:pPr>
        <w:pStyle w:val="Prrafodelista"/>
        <w:numPr>
          <w:ilvl w:val="0"/>
          <w:numId w:val="4"/>
        </w:numPr>
        <w:rPr>
          <w:rFonts w:cs="Calibri"/>
          <w:lang w:val="es-ES_tradnl"/>
        </w:rPr>
      </w:pPr>
      <w:r>
        <w:rPr>
          <w:rFonts w:cs="Calibri"/>
          <w:lang w:val="es-ES_tradnl"/>
        </w:rPr>
        <w:t>No existe información sobre i</w:t>
      </w:r>
      <w:r w:rsidRPr="007E599A">
        <w:rPr>
          <w:rFonts w:cs="Calibri"/>
          <w:lang w:val="es-ES_tradnl"/>
        </w:rPr>
        <w:t>nformes de</w:t>
      </w:r>
      <w:r>
        <w:rPr>
          <w:rFonts w:cs="Calibri"/>
          <w:lang w:val="es-ES_tradnl"/>
        </w:rPr>
        <w:t xml:space="preserve"> control interno</w:t>
      </w:r>
    </w:p>
    <w:p w14:paraId="35E5300C" w14:textId="2D4C5559" w:rsidR="00996734" w:rsidRPr="00996734" w:rsidRDefault="00996734" w:rsidP="00996734">
      <w:pPr>
        <w:pStyle w:val="Prrafodelista"/>
        <w:numPr>
          <w:ilvl w:val="0"/>
          <w:numId w:val="4"/>
        </w:numPr>
        <w:rPr>
          <w:rFonts w:cs="Calibri"/>
        </w:rPr>
      </w:pPr>
      <w:r>
        <w:rPr>
          <w:rFonts w:cs="Calibri"/>
          <w:lang w:val="es-ES_tradnl"/>
        </w:rPr>
        <w:t xml:space="preserve">No existe información generada </w:t>
      </w:r>
      <w:r w:rsidRPr="00996734">
        <w:rPr>
          <w:rFonts w:cs="Calibri"/>
        </w:rPr>
        <w:t>estadística oficial ni información geográfica institucional propia distinta de la integrada en la documentación y contenidos publicados</w:t>
      </w:r>
    </w:p>
    <w:p w14:paraId="24FAF58C" w14:textId="79ADDC64" w:rsidR="004F14FE" w:rsidRDefault="00840BC3" w:rsidP="0068303B">
      <w:pPr>
        <w:pStyle w:val="Prrafodelista"/>
        <w:numPr>
          <w:ilvl w:val="0"/>
          <w:numId w:val="4"/>
        </w:numPr>
        <w:rPr>
          <w:rFonts w:cs="Calibri"/>
          <w:lang w:val="es-ES_tradnl"/>
        </w:rPr>
      </w:pPr>
      <w:r w:rsidRPr="00840BC3">
        <w:rPr>
          <w:rFonts w:cs="Calibri"/>
          <w:lang w:val="es-ES_tradnl"/>
        </w:rPr>
        <w:lastRenderedPageBreak/>
        <w:t>No existen créditos extraordinarios ni suplementos de crédito</w:t>
      </w:r>
    </w:p>
    <w:p w14:paraId="18E1147D" w14:textId="63563BD0" w:rsidR="0047028A" w:rsidRPr="0047028A" w:rsidRDefault="0047028A" w:rsidP="0047028A">
      <w:pPr>
        <w:pStyle w:val="Prrafodelista"/>
        <w:numPr>
          <w:ilvl w:val="0"/>
          <w:numId w:val="4"/>
        </w:numPr>
        <w:rPr>
          <w:rFonts w:cs="Calibri"/>
          <w:lang w:val="es-ES_tradnl"/>
        </w:rPr>
      </w:pPr>
      <w:r w:rsidRPr="0047028A">
        <w:rPr>
          <w:rFonts w:cs="Calibri"/>
          <w:lang w:val="es-ES_tradnl"/>
        </w:rPr>
        <w:t>No existen gastos de representación</w:t>
      </w:r>
    </w:p>
    <w:p w14:paraId="21CD1BBF" w14:textId="0DDBAC00" w:rsidR="00B77509" w:rsidRPr="00840BC3" w:rsidRDefault="0047028A" w:rsidP="0047028A">
      <w:pPr>
        <w:pStyle w:val="Prrafodelista"/>
        <w:numPr>
          <w:ilvl w:val="0"/>
          <w:numId w:val="4"/>
        </w:numPr>
        <w:rPr>
          <w:rFonts w:cs="Calibri"/>
          <w:lang w:val="es-ES_tradnl"/>
        </w:rPr>
      </w:pPr>
      <w:r w:rsidRPr="0047028A">
        <w:rPr>
          <w:rFonts w:cs="Calibri"/>
          <w:lang w:val="es-ES_tradnl"/>
        </w:rPr>
        <w:t>No existen indemnizaciones por cese</w:t>
      </w:r>
    </w:p>
    <w:p w14:paraId="697D3CAB" w14:textId="6480880C" w:rsidR="00A43D90" w:rsidRPr="004B04F3" w:rsidRDefault="003D53E1" w:rsidP="0068303B">
      <w:pPr>
        <w:pStyle w:val="Prrafodelista"/>
        <w:keepNext/>
        <w:numPr>
          <w:ilvl w:val="0"/>
          <w:numId w:val="2"/>
        </w:numPr>
        <w:spacing w:before="240"/>
        <w:ind w:left="425" w:hanging="425"/>
        <w:contextualSpacing w:val="0"/>
        <w:outlineLvl w:val="0"/>
        <w:rPr>
          <w:rFonts w:cs="Calibri"/>
          <w:b/>
          <w:bCs/>
          <w:lang w:val="es-ES_tradnl"/>
        </w:rPr>
      </w:pPr>
      <w:r w:rsidRPr="004B04F3">
        <w:rPr>
          <w:rFonts w:cs="Calibri"/>
          <w:b/>
          <w:bCs/>
          <w:lang w:val="es-ES_tradnl"/>
        </w:rPr>
        <w:t>DELIMITACIÓN DE LA INFORMACIÓN SUJETA A PUBLICIDAD ACTIVA</w:t>
      </w:r>
    </w:p>
    <w:p w14:paraId="3351FC15" w14:textId="77777777" w:rsidR="003431DB" w:rsidRPr="004B04F3" w:rsidRDefault="003431DB" w:rsidP="003431DB">
      <w:pPr>
        <w:rPr>
          <w:rFonts w:cs="Calibri"/>
          <w:lang w:val="es-ES_tradnl"/>
        </w:rPr>
      </w:pPr>
      <w:r w:rsidRPr="004B04F3">
        <w:rPr>
          <w:rFonts w:cs="Calibri"/>
          <w:lang w:val="es-ES_tradnl"/>
        </w:rPr>
        <w:t>De conformidad con la normativa de transparencia aplicable y atendiendo a la naturaleza jurídica, funciones y actividad de Murcia Alta Velocidad, S.A., se procede a clasificar aquellos contenidos que no resultan exigibles o cuya publicación no procede, con el fin de evitar interpretaciones erróneas sobre su ausencia.</w:t>
      </w:r>
    </w:p>
    <w:p w14:paraId="6B407FA0" w14:textId="77777777" w:rsidR="003431DB" w:rsidRPr="004B04F3" w:rsidRDefault="003431DB" w:rsidP="003431DB">
      <w:pPr>
        <w:rPr>
          <w:rFonts w:cs="Calibri"/>
          <w:lang w:val="es-ES_tradnl"/>
        </w:rPr>
      </w:pPr>
      <w:r w:rsidRPr="004B04F3">
        <w:rPr>
          <w:rFonts w:cs="Calibri"/>
          <w:lang w:val="es-ES_tradnl"/>
        </w:rPr>
        <w:t>A estos efectos, la interpretación de las obligaciones de publicidad activa se realiza considerando:</w:t>
      </w:r>
    </w:p>
    <w:p w14:paraId="246D20B3" w14:textId="77777777" w:rsidR="003431DB" w:rsidRPr="004B04F3" w:rsidRDefault="003431DB" w:rsidP="0068303B">
      <w:pPr>
        <w:pStyle w:val="Prrafodelista"/>
        <w:numPr>
          <w:ilvl w:val="0"/>
          <w:numId w:val="3"/>
        </w:numPr>
        <w:rPr>
          <w:rFonts w:cs="Calibri"/>
          <w:lang w:val="es-ES_tradnl"/>
        </w:rPr>
      </w:pPr>
      <w:r w:rsidRPr="004B04F3">
        <w:rPr>
          <w:rFonts w:cs="Calibri"/>
          <w:lang w:val="es-ES_tradnl"/>
        </w:rPr>
        <w:t>La condición de sociedad mercantil del sector público sujeta a la Ley de Sociedades de Capital.</w:t>
      </w:r>
    </w:p>
    <w:p w14:paraId="098C4B5F" w14:textId="77777777" w:rsidR="003431DB" w:rsidRPr="004B04F3" w:rsidRDefault="003431DB" w:rsidP="0068303B">
      <w:pPr>
        <w:pStyle w:val="Prrafodelista"/>
        <w:numPr>
          <w:ilvl w:val="0"/>
          <w:numId w:val="3"/>
        </w:numPr>
        <w:rPr>
          <w:rFonts w:cs="Calibri"/>
          <w:lang w:val="es-ES_tradnl"/>
        </w:rPr>
      </w:pPr>
      <w:r w:rsidRPr="004B04F3">
        <w:rPr>
          <w:rFonts w:cs="Calibri"/>
          <w:lang w:val="es-ES_tradnl"/>
        </w:rPr>
        <w:t>Su carácter instrumental y de gestión, sin prestación directa de servicios a la ciudadanía.</w:t>
      </w:r>
    </w:p>
    <w:p w14:paraId="54931F08" w14:textId="49641896" w:rsidR="003431DB" w:rsidRPr="004B04F3" w:rsidRDefault="003431DB" w:rsidP="0068303B">
      <w:pPr>
        <w:pStyle w:val="Prrafodelista"/>
        <w:keepNext/>
        <w:numPr>
          <w:ilvl w:val="0"/>
          <w:numId w:val="3"/>
        </w:numPr>
        <w:contextualSpacing w:val="0"/>
        <w:rPr>
          <w:rFonts w:cs="Calibri"/>
          <w:b/>
          <w:bCs/>
          <w:lang w:val="es-ES_tradnl"/>
        </w:rPr>
      </w:pPr>
      <w:r w:rsidRPr="004B04F3">
        <w:rPr>
          <w:rFonts w:cs="Calibri"/>
          <w:lang w:val="es-ES_tradnl"/>
        </w:rPr>
        <w:t>La ausencia de potestades administrativas o normativas propias.</w:t>
      </w:r>
    </w:p>
    <w:p w14:paraId="0F6D4CC8" w14:textId="3AB82CC0" w:rsidR="00A43D90" w:rsidRPr="004B04F3" w:rsidRDefault="00925D09" w:rsidP="0068303B">
      <w:pPr>
        <w:pStyle w:val="Prrafodelista"/>
        <w:keepNext/>
        <w:numPr>
          <w:ilvl w:val="1"/>
          <w:numId w:val="2"/>
        </w:numPr>
        <w:spacing w:before="240"/>
        <w:ind w:left="993" w:hanging="633"/>
        <w:contextualSpacing w:val="0"/>
        <w:outlineLvl w:val="0"/>
        <w:rPr>
          <w:rFonts w:cs="Calibri"/>
          <w:b/>
          <w:bCs/>
          <w:lang w:val="es-ES_tradnl"/>
        </w:rPr>
      </w:pPr>
      <w:r w:rsidRPr="004B04F3">
        <w:rPr>
          <w:rFonts w:cs="Calibri"/>
          <w:b/>
          <w:bCs/>
          <w:lang w:val="es-ES_tradnl"/>
        </w:rPr>
        <w:t>Actividad de los órganos de administración</w:t>
      </w:r>
    </w:p>
    <w:p w14:paraId="667CC69A" w14:textId="7CFA6885" w:rsidR="00925D09" w:rsidRPr="004B04F3" w:rsidRDefault="00925D09" w:rsidP="00925D09">
      <w:pPr>
        <w:rPr>
          <w:rFonts w:cs="Calibri"/>
          <w:lang w:val="es-ES_tradnl"/>
        </w:rPr>
      </w:pPr>
      <w:r w:rsidRPr="004B04F3">
        <w:rPr>
          <w:rFonts w:cs="Calibri"/>
          <w:lang w:val="es-ES_tradnl"/>
        </w:rPr>
        <w:t>La Sociedad se rige por un Consejo de Administración conforme a la Ley de Sociedades de Capital.</w:t>
      </w:r>
    </w:p>
    <w:p w14:paraId="65BA6887" w14:textId="77777777" w:rsidR="00BE7C36" w:rsidRPr="004B04F3" w:rsidRDefault="00BE7C36" w:rsidP="00BE7C36">
      <w:pPr>
        <w:rPr>
          <w:rFonts w:cs="Calibri"/>
          <w:lang w:val="es-ES_tradnl"/>
        </w:rPr>
      </w:pPr>
      <w:r w:rsidRPr="00BE7C36">
        <w:rPr>
          <w:rFonts w:cs="Calibri"/>
          <w:lang w:val="es-ES_tradnl"/>
        </w:rPr>
        <w:t>La información institucional relativa a la composición, funciones y normativa reguladora del Consejo de Administración se encuentra publicada y accesible en el Portal de Transparencia</w:t>
      </w:r>
    </w:p>
    <w:p w14:paraId="071EE8AE" w14:textId="52F36934" w:rsidR="005A2EB6" w:rsidRDefault="00BE7C36" w:rsidP="005A2EB6">
      <w:pPr>
        <w:rPr>
          <w:rFonts w:cs="Calibri"/>
          <w:lang w:val="es-ES_tradnl"/>
        </w:rPr>
      </w:pPr>
      <w:r>
        <w:rPr>
          <w:rFonts w:cs="Calibri"/>
          <w:lang w:val="es-ES_tradnl"/>
        </w:rPr>
        <w:t xml:space="preserve">La información </w:t>
      </w:r>
      <w:r w:rsidR="003151CE" w:rsidRPr="003151CE">
        <w:rPr>
          <w:rFonts w:cs="Calibri"/>
          <w:lang w:val="es-ES_tradnl"/>
        </w:rPr>
        <w:t>relativ</w:t>
      </w:r>
      <w:r>
        <w:rPr>
          <w:rFonts w:cs="Calibri"/>
          <w:lang w:val="es-ES_tradnl"/>
        </w:rPr>
        <w:t>a</w:t>
      </w:r>
      <w:r w:rsidR="003151CE" w:rsidRPr="003151CE">
        <w:rPr>
          <w:rFonts w:cs="Calibri"/>
          <w:lang w:val="es-ES_tradnl"/>
        </w:rPr>
        <w:t xml:space="preserve"> a órdenes del día, acuerdos y actas deben interpretarse atendiendo a la naturaleza societaria de su Consejo de Administración. No obstante, la entidad facilita información suficiente sobre la composición, funcionamiento y actividad general de sus órganos de gobierno a través del Portal de Transparencia.</w:t>
      </w:r>
    </w:p>
    <w:p w14:paraId="43266819" w14:textId="4D34C878" w:rsidR="00674127" w:rsidRPr="004B04F3" w:rsidRDefault="00674127" w:rsidP="0068303B">
      <w:pPr>
        <w:pStyle w:val="Prrafodelista"/>
        <w:keepNext/>
        <w:numPr>
          <w:ilvl w:val="1"/>
          <w:numId w:val="2"/>
        </w:numPr>
        <w:spacing w:before="240"/>
        <w:ind w:left="993" w:hanging="633"/>
        <w:contextualSpacing w:val="0"/>
        <w:outlineLvl w:val="0"/>
        <w:rPr>
          <w:rFonts w:cs="Calibri"/>
          <w:b/>
          <w:bCs/>
          <w:lang w:val="es-ES_tradnl"/>
        </w:rPr>
      </w:pPr>
      <w:r w:rsidRPr="004B04F3">
        <w:rPr>
          <w:rFonts w:cs="Calibri"/>
          <w:b/>
          <w:bCs/>
          <w:lang w:val="es-ES_tradnl"/>
        </w:rPr>
        <w:t>Actividad normativa</w:t>
      </w:r>
    </w:p>
    <w:p w14:paraId="3374559C" w14:textId="32C6ACBB" w:rsidR="00674127" w:rsidRPr="004B04F3" w:rsidRDefault="00674127" w:rsidP="004553E7">
      <w:pPr>
        <w:rPr>
          <w:rFonts w:cs="Calibri"/>
          <w:lang w:val="es-ES_tradnl"/>
        </w:rPr>
      </w:pPr>
      <w:r w:rsidRPr="004B04F3">
        <w:rPr>
          <w:rFonts w:cs="Calibri"/>
          <w:lang w:val="es-ES_tradnl"/>
        </w:rPr>
        <w:t xml:space="preserve">La </w:t>
      </w:r>
      <w:r w:rsidR="001B4E90" w:rsidRPr="004B04F3">
        <w:rPr>
          <w:rFonts w:cs="Calibri"/>
          <w:lang w:val="es-ES_tradnl"/>
        </w:rPr>
        <w:t>S</w:t>
      </w:r>
      <w:r w:rsidRPr="004B04F3">
        <w:rPr>
          <w:rFonts w:cs="Calibri"/>
          <w:lang w:val="es-ES_tradnl"/>
        </w:rPr>
        <w:t xml:space="preserve">ociedad </w:t>
      </w:r>
      <w:r w:rsidR="00C566F4" w:rsidRPr="004B04F3">
        <w:rPr>
          <w:rFonts w:cs="Calibri"/>
          <w:lang w:val="es-ES_tradnl"/>
        </w:rPr>
        <w:t>n</w:t>
      </w:r>
      <w:r w:rsidR="004553E7" w:rsidRPr="004B04F3">
        <w:rPr>
          <w:rFonts w:cs="Calibri"/>
          <w:lang w:val="es-ES_tradnl"/>
        </w:rPr>
        <w:t>o ejerce potestad normativa</w:t>
      </w:r>
      <w:r w:rsidR="00C566F4" w:rsidRPr="004B04F3">
        <w:rPr>
          <w:rFonts w:cs="Calibri"/>
          <w:lang w:val="es-ES_tradnl"/>
        </w:rPr>
        <w:t xml:space="preserve">, </w:t>
      </w:r>
      <w:r w:rsidR="001F5835" w:rsidRPr="004B04F3">
        <w:rPr>
          <w:rFonts w:cs="Calibri"/>
          <w:lang w:val="es-ES_tradnl"/>
        </w:rPr>
        <w:t>ni</w:t>
      </w:r>
      <w:r w:rsidR="004553E7" w:rsidRPr="004B04F3">
        <w:rPr>
          <w:rFonts w:cs="Calibri"/>
          <w:lang w:val="es-ES_tradnl"/>
        </w:rPr>
        <w:t xml:space="preserve"> elabora disposiciones de carácter general</w:t>
      </w:r>
      <w:r w:rsidR="001F5835" w:rsidRPr="004B04F3">
        <w:rPr>
          <w:rFonts w:cs="Calibri"/>
          <w:lang w:val="es-ES_tradnl"/>
        </w:rPr>
        <w:t xml:space="preserve"> y n</w:t>
      </w:r>
      <w:r w:rsidR="004553E7" w:rsidRPr="004B04F3">
        <w:rPr>
          <w:rFonts w:cs="Calibri"/>
          <w:lang w:val="es-ES_tradnl"/>
        </w:rPr>
        <w:t>o participa en procesos de producción normativa</w:t>
      </w:r>
      <w:r w:rsidR="001B4E90" w:rsidRPr="004B04F3">
        <w:rPr>
          <w:rFonts w:cs="Calibri"/>
          <w:lang w:val="es-ES_tradnl"/>
        </w:rPr>
        <w:t>,</w:t>
      </w:r>
      <w:r w:rsidR="001F5835" w:rsidRPr="004B04F3">
        <w:rPr>
          <w:rFonts w:cs="Calibri"/>
          <w:lang w:val="es-ES_tradnl"/>
        </w:rPr>
        <w:t xml:space="preserve"> </w:t>
      </w:r>
      <w:r w:rsidR="001B4E90" w:rsidRPr="004B04F3">
        <w:rPr>
          <w:rFonts w:cs="Calibri"/>
          <w:lang w:val="es-ES_tradnl"/>
        </w:rPr>
        <w:t>p</w:t>
      </w:r>
      <w:r w:rsidR="004553E7" w:rsidRPr="004B04F3">
        <w:rPr>
          <w:rFonts w:cs="Calibri"/>
          <w:lang w:val="es-ES_tradnl"/>
        </w:rPr>
        <w:t>or ello, no resultan aplicables los contenidos relativos a</w:t>
      </w:r>
      <w:r w:rsidR="001F5835" w:rsidRPr="004B04F3">
        <w:rPr>
          <w:rFonts w:cs="Calibri"/>
          <w:lang w:val="es-ES_tradnl"/>
        </w:rPr>
        <w:t xml:space="preserve"> a</w:t>
      </w:r>
      <w:r w:rsidR="004553E7" w:rsidRPr="004B04F3">
        <w:rPr>
          <w:rFonts w:cs="Calibri"/>
          <w:lang w:val="es-ES_tradnl"/>
        </w:rPr>
        <w:t>nteproyectos normativos</w:t>
      </w:r>
      <w:r w:rsidR="001F5835" w:rsidRPr="004B04F3">
        <w:rPr>
          <w:rFonts w:cs="Calibri"/>
          <w:lang w:val="es-ES_tradnl"/>
        </w:rPr>
        <w:t>, d</w:t>
      </w:r>
      <w:r w:rsidR="004553E7" w:rsidRPr="004B04F3">
        <w:rPr>
          <w:rFonts w:cs="Calibri"/>
          <w:lang w:val="es-ES_tradnl"/>
        </w:rPr>
        <w:t>irectrices o instrucciones de carácter general</w:t>
      </w:r>
      <w:r w:rsidR="001F5835" w:rsidRPr="004B04F3">
        <w:rPr>
          <w:rFonts w:cs="Calibri"/>
          <w:lang w:val="es-ES_tradnl"/>
        </w:rPr>
        <w:t>, c</w:t>
      </w:r>
      <w:r w:rsidR="004553E7" w:rsidRPr="004B04F3">
        <w:rPr>
          <w:rFonts w:cs="Calibri"/>
          <w:lang w:val="es-ES_tradnl"/>
        </w:rPr>
        <w:t>alendarios normativos</w:t>
      </w:r>
      <w:r w:rsidR="001F5835" w:rsidRPr="004B04F3">
        <w:rPr>
          <w:rFonts w:cs="Calibri"/>
          <w:lang w:val="es-ES_tradnl"/>
        </w:rPr>
        <w:t>, e</w:t>
      </w:r>
      <w:r w:rsidR="004553E7" w:rsidRPr="004B04F3">
        <w:rPr>
          <w:rFonts w:cs="Calibri"/>
          <w:lang w:val="es-ES_tradnl"/>
        </w:rPr>
        <w:t>stado de tramitación de disposiciones</w:t>
      </w:r>
      <w:r w:rsidR="00A27C4D" w:rsidRPr="004B04F3">
        <w:rPr>
          <w:rFonts w:cs="Calibri"/>
          <w:lang w:val="es-ES_tradnl"/>
        </w:rPr>
        <w:t xml:space="preserve"> y c</w:t>
      </w:r>
      <w:r w:rsidR="004553E7" w:rsidRPr="004B04F3">
        <w:rPr>
          <w:rFonts w:cs="Calibri"/>
          <w:lang w:val="es-ES_tradnl"/>
        </w:rPr>
        <w:t>ompetencias públicas o delegadas</w:t>
      </w:r>
      <w:r w:rsidRPr="004B04F3">
        <w:rPr>
          <w:rFonts w:cs="Calibri"/>
          <w:lang w:val="es-ES_tradnl"/>
        </w:rPr>
        <w:t>.</w:t>
      </w:r>
    </w:p>
    <w:p w14:paraId="013A46CE" w14:textId="7022D615" w:rsidR="005B251B" w:rsidRDefault="005B251B" w:rsidP="004553E7">
      <w:pPr>
        <w:rPr>
          <w:rFonts w:cs="Calibri"/>
          <w:lang w:val="es-ES_tradnl"/>
        </w:rPr>
      </w:pPr>
      <w:r w:rsidRPr="004B04F3">
        <w:rPr>
          <w:rFonts w:cs="Calibri"/>
          <w:lang w:val="es-ES_tradnl"/>
        </w:rPr>
        <w:t>En consecuencia, los indicadores relativos a actividad normativa incluidos en los sistemas de evaluación no resultan aplicables.</w:t>
      </w:r>
    </w:p>
    <w:p w14:paraId="2965EF37" w14:textId="3F1B0CDE" w:rsidR="000A485F" w:rsidRPr="00DD3C56" w:rsidRDefault="000A485F" w:rsidP="004553E7">
      <w:pPr>
        <w:rPr>
          <w:rFonts w:cs="Calibri"/>
          <w:u w:val="single"/>
          <w:lang w:val="es-ES_tradnl"/>
        </w:rPr>
      </w:pPr>
      <w:r w:rsidRPr="000A485F">
        <w:rPr>
          <w:rFonts w:cs="Calibri"/>
          <w:lang w:val="es-ES_tradnl"/>
        </w:rPr>
        <w:t xml:space="preserve">Esta circunstancia </w:t>
      </w:r>
      <w:r>
        <w:rPr>
          <w:rFonts w:cs="Calibri"/>
          <w:lang w:val="es-ES_tradnl"/>
        </w:rPr>
        <w:t xml:space="preserve">se expresa </w:t>
      </w:r>
      <w:r w:rsidR="00791D3F">
        <w:rPr>
          <w:rFonts w:cs="Calibri"/>
          <w:lang w:val="es-ES_tradnl"/>
        </w:rPr>
        <w:t xml:space="preserve">en este informe publicado </w:t>
      </w:r>
      <w:r w:rsidRPr="000A485F">
        <w:rPr>
          <w:rFonts w:cs="Calibri"/>
          <w:lang w:val="es-ES_tradnl"/>
        </w:rPr>
        <w:t>en el Portal de Transparencia</w:t>
      </w:r>
      <w:r w:rsidR="00791D3F">
        <w:rPr>
          <w:rFonts w:cs="Calibri"/>
          <w:lang w:val="es-ES_tradnl"/>
        </w:rPr>
        <w:t xml:space="preserve"> con</w:t>
      </w:r>
      <w:r w:rsidRPr="000A485F">
        <w:rPr>
          <w:rFonts w:cs="Calibri"/>
          <w:lang w:val="es-ES_tradnl"/>
        </w:rPr>
        <w:t xml:space="preserve"> la indicación de</w:t>
      </w:r>
      <w:r w:rsidR="00DD3C56">
        <w:rPr>
          <w:rFonts w:cs="Calibri"/>
          <w:lang w:val="es-ES_tradnl"/>
        </w:rPr>
        <w:t>:</w:t>
      </w:r>
      <w:r w:rsidR="005A3D98">
        <w:rPr>
          <w:rFonts w:cs="Calibri"/>
          <w:lang w:val="es-ES_tradnl"/>
        </w:rPr>
        <w:t xml:space="preserve"> </w:t>
      </w:r>
      <w:r w:rsidRPr="00DD3C56">
        <w:rPr>
          <w:rFonts w:cs="Calibri"/>
          <w:b/>
          <w:bCs/>
          <w:u w:val="single"/>
          <w:lang w:val="es-ES_tradnl"/>
        </w:rPr>
        <w:t>inexistencia de actividad normativa propia, de proyectos normativos, calendarios legislativos o procedimientos de elaboración normativa</w:t>
      </w:r>
      <w:r w:rsidRPr="00DD3C56">
        <w:rPr>
          <w:rFonts w:cs="Calibri"/>
          <w:u w:val="single"/>
          <w:lang w:val="es-ES_tradnl"/>
        </w:rPr>
        <w:t>.</w:t>
      </w:r>
    </w:p>
    <w:p w14:paraId="1C0E8A90" w14:textId="77777777" w:rsidR="00557000" w:rsidRPr="004B04F3" w:rsidRDefault="00557000" w:rsidP="0068303B">
      <w:pPr>
        <w:pStyle w:val="Prrafodelista"/>
        <w:keepNext/>
        <w:numPr>
          <w:ilvl w:val="1"/>
          <w:numId w:val="2"/>
        </w:numPr>
        <w:spacing w:before="240"/>
        <w:ind w:left="993" w:hanging="633"/>
        <w:contextualSpacing w:val="0"/>
        <w:outlineLvl w:val="0"/>
        <w:rPr>
          <w:rFonts w:cs="Calibri"/>
          <w:b/>
          <w:bCs/>
          <w:lang w:val="es-ES_tradnl"/>
        </w:rPr>
      </w:pPr>
      <w:r w:rsidRPr="004B04F3">
        <w:rPr>
          <w:rFonts w:cs="Calibri"/>
          <w:b/>
          <w:bCs/>
          <w:lang w:val="es-ES_tradnl"/>
        </w:rPr>
        <w:t>Información patrimonial</w:t>
      </w:r>
    </w:p>
    <w:p w14:paraId="62A5403E" w14:textId="77777777" w:rsidR="00FD7BE5" w:rsidRPr="004B04F3" w:rsidRDefault="00FD7BE5" w:rsidP="00FD7BE5">
      <w:pPr>
        <w:rPr>
          <w:rFonts w:cs="Calibri"/>
          <w:lang w:val="es-ES_tradnl"/>
        </w:rPr>
      </w:pPr>
      <w:r w:rsidRPr="004B04F3">
        <w:rPr>
          <w:rFonts w:cs="Calibri"/>
          <w:lang w:val="es-ES_tradnl"/>
        </w:rPr>
        <w:t>La información relativa a bienes y derechos de la entidad forma parte de su contabilidad y documentación societaria, sujeta a los mecanismos de información económico-financiera propios del régimen mercantil.</w:t>
      </w:r>
    </w:p>
    <w:p w14:paraId="424B87B3" w14:textId="77777777" w:rsidR="00C71001" w:rsidRDefault="00BC6A1B" w:rsidP="00643F0D">
      <w:pPr>
        <w:rPr>
          <w:rFonts w:cs="Calibri"/>
          <w:lang w:val="es-ES_tradnl"/>
        </w:rPr>
      </w:pPr>
      <w:r w:rsidRPr="00BC6A1B">
        <w:rPr>
          <w:rFonts w:cs="Calibri"/>
          <w:lang w:val="es-ES_tradnl"/>
        </w:rPr>
        <w:t xml:space="preserve">La información patrimonial relevante de la sociedad se integra en las cuentas anuales, estados financieros e informes de auditoría publicados. </w:t>
      </w:r>
    </w:p>
    <w:p w14:paraId="196497F6" w14:textId="66A1A8CE" w:rsidR="00674127" w:rsidRPr="004B04F3" w:rsidRDefault="00BC6A1B" w:rsidP="00643F0D">
      <w:pPr>
        <w:rPr>
          <w:rFonts w:cs="Calibri"/>
          <w:lang w:val="es-ES_tradnl"/>
        </w:rPr>
      </w:pPr>
      <w:r w:rsidRPr="00BC6A1B">
        <w:rPr>
          <w:rFonts w:cs="Calibri"/>
          <w:lang w:val="es-ES_tradnl"/>
        </w:rPr>
        <w:t>Adicionalmente se incorporará información específica relativa a bienes inmuebles, derechos reales e información patrimonial resumida para facilitar su identificación.</w:t>
      </w:r>
    </w:p>
    <w:p w14:paraId="3A063BE1" w14:textId="68EB1A71" w:rsidR="00B36690" w:rsidRPr="004B04F3" w:rsidRDefault="003D73C8" w:rsidP="0068303B">
      <w:pPr>
        <w:pStyle w:val="Prrafodelista"/>
        <w:keepNext/>
        <w:numPr>
          <w:ilvl w:val="1"/>
          <w:numId w:val="2"/>
        </w:numPr>
        <w:spacing w:before="240"/>
        <w:ind w:left="993" w:hanging="633"/>
        <w:contextualSpacing w:val="0"/>
        <w:outlineLvl w:val="0"/>
        <w:rPr>
          <w:rFonts w:cs="Calibri"/>
          <w:b/>
          <w:bCs/>
          <w:lang w:val="es-ES_tradnl"/>
        </w:rPr>
      </w:pPr>
      <w:r w:rsidRPr="004B04F3">
        <w:rPr>
          <w:rFonts w:cs="Calibri"/>
          <w:b/>
          <w:bCs/>
          <w:lang w:val="es-ES_tradnl"/>
        </w:rPr>
        <w:lastRenderedPageBreak/>
        <w:t>Evaluación de planes y programas</w:t>
      </w:r>
    </w:p>
    <w:p w14:paraId="4EE34509" w14:textId="77777777" w:rsidR="003D73C8" w:rsidRPr="004B04F3" w:rsidRDefault="003D73C8" w:rsidP="003D73C8">
      <w:pPr>
        <w:rPr>
          <w:rFonts w:cs="Calibri"/>
          <w:lang w:val="es-ES_tradnl"/>
        </w:rPr>
      </w:pPr>
      <w:r w:rsidRPr="004B04F3">
        <w:rPr>
          <w:rFonts w:cs="Calibri"/>
          <w:lang w:val="es-ES_tradnl"/>
        </w:rPr>
        <w:t>La entidad no formula planes o programas públicos en sentido estricto, sino que ejecuta actuaciones instrumentales de carácter técnico y urbanístico.</w:t>
      </w:r>
    </w:p>
    <w:p w14:paraId="1C33F51E" w14:textId="7FDC5A35" w:rsidR="00B36690" w:rsidRPr="004B04F3" w:rsidRDefault="003D73C8" w:rsidP="003D73C8">
      <w:pPr>
        <w:rPr>
          <w:rFonts w:cs="Calibri"/>
          <w:lang w:val="es-ES_tradnl"/>
        </w:rPr>
      </w:pPr>
      <w:r w:rsidRPr="004B04F3">
        <w:rPr>
          <w:rFonts w:cs="Calibri"/>
          <w:lang w:val="es-ES_tradnl"/>
        </w:rPr>
        <w:t>Por ello, no existen evaluaciones de políticas públicas sujetas a publicidad activa</w:t>
      </w:r>
      <w:r w:rsidR="00B36690" w:rsidRPr="004B04F3">
        <w:rPr>
          <w:rFonts w:cs="Calibri"/>
          <w:lang w:val="es-ES_tradnl"/>
        </w:rPr>
        <w:t>.</w:t>
      </w:r>
    </w:p>
    <w:p w14:paraId="6446FE0D" w14:textId="0508BFA1" w:rsidR="00053AC3" w:rsidRPr="004B04F3" w:rsidRDefault="00053AC3" w:rsidP="003D73C8">
      <w:pPr>
        <w:rPr>
          <w:rFonts w:cs="Calibri"/>
          <w:lang w:val="es-ES_tradnl"/>
        </w:rPr>
      </w:pPr>
      <w:r w:rsidRPr="004B04F3">
        <w:rPr>
          <w:rFonts w:cs="Calibri"/>
          <w:lang w:val="es-ES_tradnl"/>
        </w:rPr>
        <w:t>Lo anterior se corresponde con la inexistencia de contenido evaluable en los indicadores relativos a evaluación de planes y programas</w:t>
      </w:r>
      <w:r w:rsidR="001052ED" w:rsidRPr="004B04F3">
        <w:rPr>
          <w:rFonts w:cs="Calibri"/>
          <w:lang w:val="es-ES_tradnl"/>
        </w:rPr>
        <w:t>.</w:t>
      </w:r>
    </w:p>
    <w:p w14:paraId="43E2414F" w14:textId="39E5EE0B" w:rsidR="003D73C8" w:rsidRPr="004B04F3" w:rsidRDefault="00B025D4" w:rsidP="0068303B">
      <w:pPr>
        <w:pStyle w:val="Prrafodelista"/>
        <w:keepNext/>
        <w:numPr>
          <w:ilvl w:val="1"/>
          <w:numId w:val="2"/>
        </w:numPr>
        <w:spacing w:before="240"/>
        <w:ind w:left="993" w:hanging="633"/>
        <w:contextualSpacing w:val="0"/>
        <w:outlineLvl w:val="0"/>
        <w:rPr>
          <w:rFonts w:cs="Calibri"/>
          <w:b/>
          <w:bCs/>
          <w:lang w:val="es-ES_tradnl"/>
        </w:rPr>
      </w:pPr>
      <w:r w:rsidRPr="004B04F3">
        <w:rPr>
          <w:rFonts w:cs="Calibri"/>
          <w:b/>
          <w:bCs/>
          <w:lang w:val="es-ES_tradnl"/>
        </w:rPr>
        <w:t>Publicidad institucional y campañas de comunicación</w:t>
      </w:r>
    </w:p>
    <w:p w14:paraId="35C8C94D" w14:textId="002599C3" w:rsidR="00B025D4" w:rsidRPr="004B04F3" w:rsidRDefault="00B025D4" w:rsidP="00B025D4">
      <w:pPr>
        <w:rPr>
          <w:rFonts w:cs="Calibri"/>
          <w:lang w:val="es-ES_tradnl"/>
        </w:rPr>
      </w:pPr>
      <w:r w:rsidRPr="004B04F3">
        <w:rPr>
          <w:rFonts w:cs="Calibri"/>
          <w:lang w:val="es-ES_tradnl"/>
        </w:rPr>
        <w:t>Murcia Alta Velocidad, S.A. no desarrolla campañas de publicidad institucional dirigidas a la ciudadanía en los términos previstos en la normativa de transparencia.</w:t>
      </w:r>
    </w:p>
    <w:p w14:paraId="56EB28BD" w14:textId="233DB2C3" w:rsidR="001052ED" w:rsidRPr="004B04F3" w:rsidRDefault="001052ED" w:rsidP="00B025D4">
      <w:pPr>
        <w:rPr>
          <w:rFonts w:cs="Calibri"/>
          <w:lang w:val="es-ES_tradnl"/>
        </w:rPr>
      </w:pPr>
      <w:r w:rsidRPr="004B04F3">
        <w:rPr>
          <w:rFonts w:cs="Calibri"/>
          <w:lang w:val="es-ES_tradnl"/>
        </w:rPr>
        <w:t>Por ello, no existe contenido que deba ser publicado en relación con campañas institucionales conforme a los indicadores correspondientes.</w:t>
      </w:r>
    </w:p>
    <w:p w14:paraId="6ED7181B" w14:textId="1F9663B1" w:rsidR="00404C05" w:rsidRPr="004B04F3" w:rsidRDefault="00C43ED8" w:rsidP="0068303B">
      <w:pPr>
        <w:pStyle w:val="Prrafodelista"/>
        <w:keepNext/>
        <w:numPr>
          <w:ilvl w:val="1"/>
          <w:numId w:val="2"/>
        </w:numPr>
        <w:spacing w:before="240"/>
        <w:ind w:left="993" w:hanging="633"/>
        <w:contextualSpacing w:val="0"/>
        <w:outlineLvl w:val="0"/>
        <w:rPr>
          <w:rFonts w:cs="Calibri"/>
          <w:b/>
          <w:bCs/>
          <w:lang w:val="es-ES_tradnl"/>
        </w:rPr>
      </w:pPr>
      <w:r w:rsidRPr="004B04F3">
        <w:rPr>
          <w:rFonts w:cs="Calibri"/>
          <w:b/>
          <w:bCs/>
          <w:lang w:val="es-ES_tradnl"/>
        </w:rPr>
        <w:t>Estructura y navegación del portal web</w:t>
      </w:r>
    </w:p>
    <w:p w14:paraId="3024DA1A" w14:textId="77777777" w:rsidR="009D3303" w:rsidRDefault="009D3303" w:rsidP="00C43ED8">
      <w:pPr>
        <w:rPr>
          <w:rFonts w:cs="Calibri"/>
          <w:lang w:val="es-ES_tradnl"/>
        </w:rPr>
      </w:pPr>
      <w:r w:rsidRPr="009D3303">
        <w:rPr>
          <w:rFonts w:cs="Calibri"/>
          <w:lang w:val="es-ES_tradnl"/>
        </w:rPr>
        <w:t xml:space="preserve">Murcia Alta Velocidad dispone de un Mapa Web de Transparencia específico, publicado en el Portal de Transparencia, que permite la localización estructurada de la información. </w:t>
      </w:r>
    </w:p>
    <w:p w14:paraId="638AEB2B" w14:textId="0AD6AC2F" w:rsidR="00BF5E15" w:rsidRDefault="00FA37C3" w:rsidP="00C43ED8">
      <w:pPr>
        <w:rPr>
          <w:rFonts w:cs="Calibri"/>
          <w:lang w:val="es-ES_tradnl"/>
        </w:rPr>
      </w:pPr>
      <w:r w:rsidRPr="009D3303">
        <w:rPr>
          <w:rFonts w:cs="Calibri"/>
          <w:lang w:val="es-ES_tradnl"/>
        </w:rPr>
        <w:t>Asimismo,</w:t>
      </w:r>
      <w:r w:rsidR="009D3303" w:rsidRPr="009D3303">
        <w:rPr>
          <w:rFonts w:cs="Calibri"/>
          <w:lang w:val="es-ES_tradnl"/>
        </w:rPr>
        <w:t xml:space="preserve"> se desarrollan actuaciones continuas de mejora de la accesibilidad, experiencia de usuario y presentación visual de la información publicada.</w:t>
      </w:r>
    </w:p>
    <w:p w14:paraId="7E249BC7" w14:textId="26675B74" w:rsidR="00C43ED8" w:rsidRPr="004B04F3" w:rsidRDefault="00E63839" w:rsidP="0068303B">
      <w:pPr>
        <w:pStyle w:val="Prrafodelista"/>
        <w:keepNext/>
        <w:numPr>
          <w:ilvl w:val="1"/>
          <w:numId w:val="2"/>
        </w:numPr>
        <w:spacing w:before="240"/>
        <w:ind w:left="993" w:hanging="633"/>
        <w:contextualSpacing w:val="0"/>
        <w:outlineLvl w:val="0"/>
        <w:rPr>
          <w:rFonts w:cs="Calibri"/>
          <w:b/>
          <w:bCs/>
          <w:lang w:val="es-ES_tradnl"/>
        </w:rPr>
      </w:pPr>
      <w:r w:rsidRPr="004B04F3">
        <w:rPr>
          <w:rFonts w:cs="Calibri"/>
          <w:b/>
          <w:bCs/>
          <w:lang w:val="es-ES_tradnl"/>
        </w:rPr>
        <w:t>Servicios ofrecidos al público</w:t>
      </w:r>
    </w:p>
    <w:p w14:paraId="10B6298F" w14:textId="2543882A" w:rsidR="000E4C77" w:rsidRPr="004B04F3" w:rsidRDefault="00991477" w:rsidP="00E63839">
      <w:pPr>
        <w:rPr>
          <w:rFonts w:cs="Calibri"/>
          <w:lang w:val="es-ES_tradnl"/>
        </w:rPr>
      </w:pPr>
      <w:r w:rsidRPr="00991477">
        <w:rPr>
          <w:rFonts w:cs="Calibri"/>
          <w:lang w:val="es-ES_tradnl"/>
        </w:rPr>
        <w:t>La entidad no presta servicios públicos directos ni tramita procedimientos administrativos propios dirigidos a la ciudadanía, por lo que no existe información de esta naturaleza susceptible de publicación</w:t>
      </w:r>
      <w:r w:rsidR="000E4C77" w:rsidRPr="004B04F3">
        <w:rPr>
          <w:rFonts w:cs="Calibri"/>
          <w:lang w:val="es-ES_tradnl"/>
        </w:rPr>
        <w:t>.</w:t>
      </w:r>
    </w:p>
    <w:p w14:paraId="4BC9B66B" w14:textId="01F25B1A" w:rsidR="00E63839" w:rsidRPr="004B04F3" w:rsidRDefault="003D00F9" w:rsidP="0068303B">
      <w:pPr>
        <w:pStyle w:val="Prrafodelista"/>
        <w:keepNext/>
        <w:numPr>
          <w:ilvl w:val="1"/>
          <w:numId w:val="2"/>
        </w:numPr>
        <w:spacing w:before="240"/>
        <w:ind w:left="993" w:hanging="633"/>
        <w:contextualSpacing w:val="0"/>
        <w:outlineLvl w:val="0"/>
        <w:rPr>
          <w:rFonts w:cs="Calibri"/>
          <w:b/>
          <w:bCs/>
          <w:lang w:val="es-ES_tradnl"/>
        </w:rPr>
      </w:pPr>
      <w:r w:rsidRPr="004B04F3">
        <w:rPr>
          <w:rFonts w:cs="Calibri"/>
          <w:b/>
          <w:bCs/>
          <w:lang w:val="es-ES_tradnl"/>
        </w:rPr>
        <w:t>Indicadores de calidad y funcionamiento</w:t>
      </w:r>
    </w:p>
    <w:p w14:paraId="44882E38" w14:textId="2AAE8B62" w:rsidR="003D00F9" w:rsidRPr="004B04F3" w:rsidRDefault="00FA37C3" w:rsidP="003D00F9">
      <w:pPr>
        <w:rPr>
          <w:rFonts w:cs="Calibri"/>
          <w:lang w:val="es-ES_tradnl"/>
        </w:rPr>
      </w:pPr>
      <w:r w:rsidRPr="00FA37C3">
        <w:rPr>
          <w:rFonts w:cs="Calibri"/>
          <w:lang w:val="es-ES_tradnl"/>
        </w:rPr>
        <w:t>Los mecanismos de seguimiento disponibles responden al control interno de la actividad y a la gestión de proyectos e infraestructuras, no configurándose como indicadores de calidad asociados a la prestación de servicios públicos directos</w:t>
      </w:r>
      <w:r w:rsidR="009762C2" w:rsidRPr="004B04F3">
        <w:rPr>
          <w:rFonts w:cs="Calibri"/>
          <w:lang w:val="es-ES_tradnl"/>
        </w:rPr>
        <w:t>.</w:t>
      </w:r>
    </w:p>
    <w:p w14:paraId="16F42609" w14:textId="12ED799B" w:rsidR="00E26291" w:rsidRPr="004B04F3" w:rsidRDefault="00E26291" w:rsidP="0068303B">
      <w:pPr>
        <w:pStyle w:val="Prrafodelista"/>
        <w:keepNext/>
        <w:numPr>
          <w:ilvl w:val="1"/>
          <w:numId w:val="2"/>
        </w:numPr>
        <w:spacing w:before="240"/>
        <w:ind w:left="993" w:hanging="633"/>
        <w:contextualSpacing w:val="0"/>
        <w:outlineLvl w:val="0"/>
        <w:rPr>
          <w:rFonts w:cs="Calibri"/>
          <w:b/>
          <w:bCs/>
          <w:lang w:val="es-ES_tradnl"/>
        </w:rPr>
      </w:pPr>
      <w:r w:rsidRPr="004B04F3">
        <w:rPr>
          <w:rFonts w:cs="Calibri"/>
          <w:b/>
          <w:bCs/>
          <w:lang w:val="es-ES_tradnl"/>
        </w:rPr>
        <w:t>Actuaciones e infraestructuras</w:t>
      </w:r>
    </w:p>
    <w:p w14:paraId="526210F5" w14:textId="77777777" w:rsidR="00260C21" w:rsidRDefault="00260C21" w:rsidP="003D00F9">
      <w:pPr>
        <w:rPr>
          <w:rFonts w:cs="Calibri"/>
          <w:lang w:val="es-ES_tradnl"/>
        </w:rPr>
      </w:pPr>
      <w:r w:rsidRPr="00260C21">
        <w:rPr>
          <w:rFonts w:cs="Calibri"/>
          <w:lang w:val="es-ES_tradnl"/>
        </w:rPr>
        <w:t xml:space="preserve">La entidad </w:t>
      </w:r>
      <w:proofErr w:type="spellStart"/>
      <w:r w:rsidRPr="00260C21">
        <w:rPr>
          <w:rFonts w:cs="Calibri"/>
          <w:lang w:val="es-ES_tradnl"/>
        </w:rPr>
        <w:t>publica</w:t>
      </w:r>
      <w:proofErr w:type="spellEnd"/>
      <w:r w:rsidRPr="00260C21">
        <w:rPr>
          <w:rFonts w:cs="Calibri"/>
          <w:lang w:val="es-ES_tradnl"/>
        </w:rPr>
        <w:t xml:space="preserve"> información relativa a las infraestructuras y actuaciones ferroviarias y urbanísticas asociadas a su objeto social. </w:t>
      </w:r>
    </w:p>
    <w:p w14:paraId="5213AE85" w14:textId="6A94F44A" w:rsidR="00B034D4" w:rsidRDefault="00B034D4" w:rsidP="003D00F9">
      <w:pPr>
        <w:rPr>
          <w:rFonts w:cs="Calibri"/>
          <w:lang w:val="es-ES_tradnl"/>
        </w:rPr>
      </w:pPr>
      <w:r w:rsidRPr="00B034D4">
        <w:rPr>
          <w:rFonts w:cs="Calibri"/>
          <w:lang w:val="es-ES_tradnl"/>
        </w:rPr>
        <w:t>La información relativa a actuaciones ferroviarias, urbanísticas, convenios y contratos asociados constituye uno de los principales bloques de información publicados por la entidad, encontrándose disponible tanto en la web corporativa como en el Portal de Transparencia</w:t>
      </w:r>
      <w:r>
        <w:rPr>
          <w:rFonts w:cs="Calibri"/>
          <w:lang w:val="es-ES_tradnl"/>
        </w:rPr>
        <w:t>.</w:t>
      </w:r>
    </w:p>
    <w:p w14:paraId="15AB90AE" w14:textId="0890C23E" w:rsidR="00192C65" w:rsidRPr="004B04F3" w:rsidRDefault="00FA37C3" w:rsidP="003D00F9">
      <w:pPr>
        <w:rPr>
          <w:rFonts w:cs="Calibri"/>
          <w:lang w:val="es-ES_tradnl"/>
        </w:rPr>
      </w:pPr>
      <w:r w:rsidRPr="00260C21">
        <w:rPr>
          <w:rFonts w:cs="Calibri"/>
          <w:lang w:val="es-ES_tradnl"/>
        </w:rPr>
        <w:t>Asimismo,</w:t>
      </w:r>
      <w:r w:rsidR="00260C21" w:rsidRPr="00260C21">
        <w:rPr>
          <w:rFonts w:cs="Calibri"/>
          <w:lang w:val="es-ES_tradnl"/>
        </w:rPr>
        <w:t xml:space="preserve"> se incorpora información relativa a grado de ejecución</w:t>
      </w:r>
      <w:r w:rsidR="00260C21">
        <w:rPr>
          <w:rFonts w:cs="Calibri"/>
          <w:lang w:val="es-ES_tradnl"/>
        </w:rPr>
        <w:t xml:space="preserve"> con e</w:t>
      </w:r>
      <w:r w:rsidR="00854634" w:rsidRPr="004B04F3">
        <w:rPr>
          <w:rFonts w:cs="Calibri"/>
          <w:lang w:val="es-ES_tradnl"/>
        </w:rPr>
        <w:t xml:space="preserve">l estado de avance de los </w:t>
      </w:r>
      <w:r w:rsidR="00573D47" w:rsidRPr="004B04F3">
        <w:rPr>
          <w:rFonts w:cs="Calibri"/>
          <w:lang w:val="es-ES_tradnl"/>
        </w:rPr>
        <w:t>convenios suscritos</w:t>
      </w:r>
      <w:r w:rsidR="00260C21">
        <w:rPr>
          <w:rFonts w:cs="Calibri"/>
          <w:lang w:val="es-ES_tradnl"/>
        </w:rPr>
        <w:t>, que</w:t>
      </w:r>
      <w:r w:rsidR="00854634" w:rsidRPr="004B04F3">
        <w:rPr>
          <w:rFonts w:cs="Calibri"/>
          <w:lang w:val="es-ES_tradnl"/>
        </w:rPr>
        <w:t xml:space="preserve"> </w:t>
      </w:r>
      <w:r w:rsidR="00573D47" w:rsidRPr="004B04F3">
        <w:rPr>
          <w:rFonts w:cs="Calibri"/>
          <w:lang w:val="es-ES_tradnl"/>
        </w:rPr>
        <w:t>se encuentra publicado en la web corporativa.</w:t>
      </w:r>
    </w:p>
    <w:p w14:paraId="74244380" w14:textId="30634538" w:rsidR="004443BA" w:rsidRPr="00D8621F" w:rsidRDefault="000E5969" w:rsidP="0068303B">
      <w:pPr>
        <w:pStyle w:val="Prrafodelista"/>
        <w:keepNext/>
        <w:numPr>
          <w:ilvl w:val="1"/>
          <w:numId w:val="2"/>
        </w:numPr>
        <w:spacing w:before="240"/>
        <w:ind w:left="993" w:hanging="633"/>
        <w:contextualSpacing w:val="0"/>
        <w:outlineLvl w:val="0"/>
        <w:rPr>
          <w:rFonts w:cs="Calibri"/>
          <w:b/>
          <w:bCs/>
          <w:lang w:val="es-ES_tradnl"/>
        </w:rPr>
      </w:pPr>
      <w:r w:rsidRPr="00D8621F">
        <w:rPr>
          <w:rFonts w:cs="Calibri"/>
          <w:b/>
          <w:bCs/>
          <w:lang w:val="es-ES_tradnl"/>
        </w:rPr>
        <w:t>Información sobre control interno y auditoría</w:t>
      </w:r>
    </w:p>
    <w:p w14:paraId="112875C2" w14:textId="0A1A86BC" w:rsidR="00664FF0" w:rsidRPr="00664FF0" w:rsidRDefault="00664FF0" w:rsidP="00664FF0">
      <w:pPr>
        <w:rPr>
          <w:rFonts w:cs="Calibri"/>
        </w:rPr>
      </w:pPr>
      <w:r w:rsidRPr="00664FF0">
        <w:rPr>
          <w:rFonts w:cs="Calibri"/>
        </w:rPr>
        <w:t xml:space="preserve">La </w:t>
      </w:r>
      <w:r>
        <w:rPr>
          <w:rFonts w:cs="Calibri"/>
        </w:rPr>
        <w:t>Sociedad</w:t>
      </w:r>
      <w:r w:rsidRPr="00664FF0">
        <w:rPr>
          <w:rFonts w:cs="Calibri"/>
        </w:rPr>
        <w:t xml:space="preserve"> publica </w:t>
      </w:r>
      <w:r>
        <w:rPr>
          <w:rFonts w:cs="Calibri"/>
        </w:rPr>
        <w:t xml:space="preserve">en la web corporativa la </w:t>
      </w:r>
      <w:r w:rsidRPr="00664FF0">
        <w:rPr>
          <w:rFonts w:cs="Calibri"/>
        </w:rPr>
        <w:t>información relevante en materia de auditoría y control económico-financiero, incluyendo informes de auditoría de cuentas y documentación asociada.</w:t>
      </w:r>
    </w:p>
    <w:p w14:paraId="1C2BD467" w14:textId="47BAA102" w:rsidR="004443BA" w:rsidRDefault="00664FF0" w:rsidP="003D00F9">
      <w:pPr>
        <w:rPr>
          <w:rFonts w:cs="Calibri"/>
        </w:rPr>
      </w:pPr>
      <w:r w:rsidRPr="00664FF0">
        <w:rPr>
          <w:rFonts w:cs="Calibri"/>
        </w:rPr>
        <w:t>No obstante, determinados informes de control interno en sentido estricto pueden contener información técnica o sensible, por lo que su difusión se somete a criterios de proporcionalidad y a la normativa aplicable</w:t>
      </w:r>
      <w:r>
        <w:rPr>
          <w:rFonts w:cs="Calibri"/>
        </w:rPr>
        <w:t>.</w:t>
      </w:r>
    </w:p>
    <w:p w14:paraId="684AAC55" w14:textId="13AD5BB9" w:rsidR="00B91D46" w:rsidRDefault="005B1E68" w:rsidP="003D00F9">
      <w:pPr>
        <w:rPr>
          <w:rFonts w:cs="Calibri"/>
        </w:rPr>
      </w:pPr>
      <w:r w:rsidRPr="005B1E68">
        <w:rPr>
          <w:rFonts w:cs="Calibri"/>
        </w:rPr>
        <w:lastRenderedPageBreak/>
        <w:t xml:space="preserve">La entidad </w:t>
      </w:r>
      <w:r w:rsidR="00256E1B">
        <w:rPr>
          <w:rFonts w:cs="Calibri"/>
        </w:rPr>
        <w:t>identifica</w:t>
      </w:r>
      <w:r w:rsidRPr="005B1E68">
        <w:rPr>
          <w:rFonts w:cs="Calibri"/>
        </w:rPr>
        <w:t xml:space="preserve"> expresamente los informes de auditoría, fiscalización y control existentes, incluyendo informes emitidos por el Tribunal de Cuentas, IGAE u otros órganos fiscalizadores cuando proced</w:t>
      </w:r>
      <w:r w:rsidR="00256E1B">
        <w:rPr>
          <w:rFonts w:cs="Calibri"/>
        </w:rPr>
        <w:t>e</w:t>
      </w:r>
      <w:r w:rsidRPr="005B1E68">
        <w:rPr>
          <w:rFonts w:cs="Calibri"/>
        </w:rPr>
        <w:t>, así como la inexistencia de actuaciones adicionales durante el periodo correspondiente.</w:t>
      </w:r>
    </w:p>
    <w:p w14:paraId="1DE27656" w14:textId="611D748A" w:rsidR="0027147E" w:rsidRPr="00D8621F" w:rsidRDefault="00EF3D07" w:rsidP="002C4529">
      <w:pPr>
        <w:pStyle w:val="Prrafodelista"/>
        <w:keepNext/>
        <w:numPr>
          <w:ilvl w:val="1"/>
          <w:numId w:val="2"/>
        </w:numPr>
        <w:spacing w:before="240"/>
        <w:ind w:left="992" w:hanging="635"/>
        <w:contextualSpacing w:val="0"/>
        <w:outlineLvl w:val="0"/>
        <w:rPr>
          <w:rFonts w:cs="Calibri"/>
          <w:b/>
          <w:bCs/>
          <w:lang w:val="es-ES_tradnl"/>
        </w:rPr>
      </w:pPr>
      <w:r w:rsidRPr="00EF3D07">
        <w:rPr>
          <w:rFonts w:cs="Calibri"/>
          <w:b/>
          <w:bCs/>
          <w:lang w:val="es-ES_tradnl"/>
        </w:rPr>
        <w:t>Acuerdos reguladores de las condiciones de trabajo y convenios colectivos aplicables</w:t>
      </w:r>
    </w:p>
    <w:p w14:paraId="43B22AF6" w14:textId="77777777" w:rsidR="00EF3D07" w:rsidRPr="00EF3D07" w:rsidRDefault="00EF3D07" w:rsidP="00EF3D07">
      <w:pPr>
        <w:rPr>
          <w:rFonts w:cs="Calibri"/>
        </w:rPr>
      </w:pPr>
      <w:r w:rsidRPr="00EF3D07">
        <w:rPr>
          <w:rFonts w:cs="Calibri"/>
        </w:rPr>
        <w:t>Las relaciones laborales del personal de Murcia Alta Velocidad, S.A. se rigen por la normativa laboral que resulta de aplicación a las sociedades mercantiles del sector público, así como por los convenios colectivos, acuerdos laborales y demás instrumentos reguladores de las condiciones de trabajo que resulten aplicables en cada momento.</w:t>
      </w:r>
    </w:p>
    <w:p w14:paraId="0577DA8A" w14:textId="77777777" w:rsidR="00B42304" w:rsidRPr="00B42304" w:rsidRDefault="00B42304" w:rsidP="00B42304">
      <w:pPr>
        <w:rPr>
          <w:rFonts w:cs="Calibri"/>
        </w:rPr>
      </w:pPr>
      <w:r w:rsidRPr="00B42304">
        <w:rPr>
          <w:rFonts w:cs="Calibri"/>
        </w:rPr>
        <w:t>En el caso de la Dirección de la sociedad, las condiciones de trabajo y el régimen jurídico aplicable se encuentran vinculados a las resoluciones, acuerdos y normativa interna aprobados por ADIF-Alta Velocidad, en atención a la procedencia y régimen de adscripción del puesto desempeñado.</w:t>
      </w:r>
    </w:p>
    <w:p w14:paraId="6207A67D" w14:textId="77A1AD97" w:rsidR="00B42304" w:rsidRPr="00B42304" w:rsidRDefault="00B42304" w:rsidP="00B42304">
      <w:pPr>
        <w:rPr>
          <w:rFonts w:cs="Calibri"/>
        </w:rPr>
      </w:pPr>
      <w:r w:rsidRPr="00B42304">
        <w:rPr>
          <w:rFonts w:cs="Calibri"/>
        </w:rPr>
        <w:t xml:space="preserve">El resto del personal de la entidad se encuentra sujeto al </w:t>
      </w:r>
      <w:hyperlink r:id="rId8" w:history="1">
        <w:r w:rsidRPr="002C4529">
          <w:rPr>
            <w:rStyle w:val="Hipervnculo"/>
            <w:rFonts w:cs="Calibri"/>
          </w:rPr>
          <w:t>Convenio Colectivo de Oficinas y Despachos de la Región de Murcia</w:t>
        </w:r>
      </w:hyperlink>
      <w:r w:rsidRPr="00B42304">
        <w:rPr>
          <w:rFonts w:cs="Calibri"/>
        </w:rPr>
        <w:t>, así como a las disposiciones laborales que resultan de aplicación en cada momento.</w:t>
      </w:r>
    </w:p>
    <w:p w14:paraId="5A8AF8C1" w14:textId="77777777" w:rsidR="00B42304" w:rsidRPr="00B42304" w:rsidRDefault="00B42304" w:rsidP="00B42304">
      <w:pPr>
        <w:rPr>
          <w:rFonts w:cs="Calibri"/>
        </w:rPr>
      </w:pPr>
      <w:r w:rsidRPr="00B42304">
        <w:rPr>
          <w:rFonts w:cs="Calibri"/>
        </w:rPr>
        <w:t>La información relativa al marco regulador de las condiciones de trabajo del personal se encuentra disponible a través de la documentación laboral vigente, permitiendo conocer las normas que regulan las relaciones laborales existentes en la entidad.</w:t>
      </w:r>
    </w:p>
    <w:p w14:paraId="21E9B571" w14:textId="67AD5D48" w:rsidR="0027147E" w:rsidRPr="004B04F3" w:rsidRDefault="00B42304" w:rsidP="003D00F9">
      <w:pPr>
        <w:rPr>
          <w:rFonts w:cs="Calibri"/>
          <w:lang w:val="es-ES_tradnl"/>
        </w:rPr>
      </w:pPr>
      <w:r w:rsidRPr="00B42304">
        <w:rPr>
          <w:rFonts w:cs="Calibri"/>
        </w:rPr>
        <w:t>De este modo, la sociedad facilita la publicidad de los instrumentos reguladores de las condiciones de trabajo aplicables a su personal, de acuerdo con los principios de transparencia y publicidad activa.</w:t>
      </w:r>
    </w:p>
    <w:p w14:paraId="0091900C" w14:textId="59FE7E2C" w:rsidR="00573D47" w:rsidRPr="004B04F3" w:rsidRDefault="006372F9" w:rsidP="002C4529">
      <w:pPr>
        <w:pStyle w:val="Prrafodelista"/>
        <w:keepNext/>
        <w:numPr>
          <w:ilvl w:val="0"/>
          <w:numId w:val="2"/>
        </w:numPr>
        <w:spacing w:before="240"/>
        <w:ind w:left="425" w:hanging="425"/>
        <w:contextualSpacing w:val="0"/>
        <w:outlineLvl w:val="0"/>
        <w:rPr>
          <w:rFonts w:cs="Calibri"/>
          <w:b/>
          <w:bCs/>
          <w:lang w:val="es-ES_tradnl"/>
        </w:rPr>
      </w:pPr>
      <w:r w:rsidRPr="004B04F3">
        <w:rPr>
          <w:rFonts w:cs="Calibri"/>
          <w:b/>
          <w:bCs/>
          <w:lang w:val="es-ES_tradnl"/>
        </w:rPr>
        <w:t xml:space="preserve">RELACIÓN DETALLADA DE INFORMACIÓN </w:t>
      </w:r>
      <w:r w:rsidR="00EC457D">
        <w:rPr>
          <w:rFonts w:cs="Calibri"/>
          <w:b/>
          <w:bCs/>
          <w:lang w:val="es-ES_tradnl"/>
        </w:rPr>
        <w:t>OBJETO DE PUBLICACIÓN</w:t>
      </w:r>
    </w:p>
    <w:p w14:paraId="41B5D6CC" w14:textId="3F50598B" w:rsidR="005D7BCF" w:rsidRPr="004B04F3" w:rsidRDefault="0081206E" w:rsidP="0081206E">
      <w:pPr>
        <w:rPr>
          <w:rFonts w:cs="Calibri"/>
          <w:lang w:val="es-ES_tradnl"/>
        </w:rPr>
      </w:pPr>
      <w:r w:rsidRPr="004B04F3">
        <w:rPr>
          <w:rFonts w:cs="Calibri"/>
          <w:lang w:val="es-ES_tradnl"/>
        </w:rPr>
        <w:t>A continuación, se detallan los principales ámbitos en los que la información no resulta aplicable, no existe o se encuentra sujeta a un régimen específico, conforme a los criterios de evaluación de</w:t>
      </w:r>
      <w:r w:rsidR="005D7BCF" w:rsidRPr="004B04F3">
        <w:rPr>
          <w:rFonts w:cs="Calibri"/>
          <w:lang w:val="es-ES_tradnl"/>
        </w:rPr>
        <w:t xml:space="preserve"> publicidad activa</w:t>
      </w:r>
      <w:r w:rsidR="001E4D98" w:rsidRPr="004B04F3">
        <w:rPr>
          <w:rFonts w:cs="Calibri"/>
          <w:lang w:val="es-ES_tradnl"/>
        </w:rPr>
        <w:t>.</w:t>
      </w:r>
    </w:p>
    <w:p w14:paraId="3C89C6A3" w14:textId="77777777" w:rsidR="005D7BCF" w:rsidRPr="004B04F3" w:rsidRDefault="005D7BCF" w:rsidP="002C4529">
      <w:pPr>
        <w:pStyle w:val="Prrafodelista"/>
        <w:keepNext/>
        <w:numPr>
          <w:ilvl w:val="1"/>
          <w:numId w:val="2"/>
        </w:numPr>
        <w:spacing w:before="240"/>
        <w:ind w:left="992" w:hanging="635"/>
        <w:contextualSpacing w:val="0"/>
        <w:outlineLvl w:val="0"/>
        <w:rPr>
          <w:rFonts w:cs="Calibri"/>
          <w:b/>
          <w:bCs/>
          <w:lang w:val="es-ES_tradnl"/>
        </w:rPr>
      </w:pPr>
      <w:r w:rsidRPr="004B04F3">
        <w:rPr>
          <w:rFonts w:cs="Calibri"/>
          <w:b/>
          <w:bCs/>
          <w:lang w:val="es-ES_tradnl"/>
        </w:rPr>
        <w:t>Órganos de administración</w:t>
      </w:r>
    </w:p>
    <w:p w14:paraId="0C96227A" w14:textId="77777777" w:rsidR="005D7BCF" w:rsidRPr="004B04F3" w:rsidRDefault="005D7BCF" w:rsidP="005D7BCF">
      <w:pPr>
        <w:rPr>
          <w:rFonts w:cs="Calibri"/>
        </w:rPr>
      </w:pPr>
      <w:r w:rsidRPr="004B04F3">
        <w:rPr>
          <w:rFonts w:cs="Calibri"/>
        </w:rPr>
        <w:t>Murcia Alta Velocidad, S.A. se rige por un Consejo de Administración como órgano de gobierno y gestión, conforme a lo dispuesto en la Ley de Sociedades de Capital.</w:t>
      </w:r>
    </w:p>
    <w:p w14:paraId="596E0F00" w14:textId="77777777" w:rsidR="00BD6C4A" w:rsidRPr="004B04F3" w:rsidRDefault="00BD6C4A" w:rsidP="00BD6C4A">
      <w:pPr>
        <w:rPr>
          <w:rFonts w:cs="Calibri"/>
          <w:lang w:val="es-ES_tradnl"/>
        </w:rPr>
      </w:pPr>
      <w:r w:rsidRPr="00BE7C36">
        <w:rPr>
          <w:rFonts w:cs="Calibri"/>
          <w:lang w:val="es-ES_tradnl"/>
        </w:rPr>
        <w:t>La información institucional relativa a la composición, funciones y normativa reguladora del Consejo de Administración se encuentra publicada y accesible en el Portal de Transparencia</w:t>
      </w:r>
    </w:p>
    <w:p w14:paraId="76B54BD4" w14:textId="70E9CB1B" w:rsidR="005D7BCF" w:rsidRPr="004B04F3" w:rsidRDefault="00BD6C4A" w:rsidP="005D7BCF">
      <w:pPr>
        <w:rPr>
          <w:rFonts w:cs="Calibri"/>
        </w:rPr>
      </w:pPr>
      <w:r>
        <w:rPr>
          <w:rFonts w:cs="Calibri"/>
          <w:lang w:val="es-ES_tradnl"/>
        </w:rPr>
        <w:t xml:space="preserve">La información </w:t>
      </w:r>
      <w:r w:rsidRPr="003151CE">
        <w:rPr>
          <w:rFonts w:cs="Calibri"/>
          <w:lang w:val="es-ES_tradnl"/>
        </w:rPr>
        <w:t>relativ</w:t>
      </w:r>
      <w:r>
        <w:rPr>
          <w:rFonts w:cs="Calibri"/>
          <w:lang w:val="es-ES_tradnl"/>
        </w:rPr>
        <w:t>a</w:t>
      </w:r>
      <w:r w:rsidRPr="003151CE">
        <w:rPr>
          <w:rFonts w:cs="Calibri"/>
          <w:lang w:val="es-ES_tradnl"/>
        </w:rPr>
        <w:t xml:space="preserve"> a órdenes del día, acuerdos y actas deben interpretarse atendiendo a la naturaleza societaria de su Consejo de Administración. No obstante, la entidad facilita información suficiente sobre la composición, funcionamiento y actividad general de sus órganos de gobierno a través del Portal de Transparencia.</w:t>
      </w:r>
    </w:p>
    <w:p w14:paraId="3D3DA220" w14:textId="77777777" w:rsidR="002557FA" w:rsidRPr="004B04F3" w:rsidRDefault="002557FA" w:rsidP="002C4529">
      <w:pPr>
        <w:pStyle w:val="Prrafodelista"/>
        <w:keepNext/>
        <w:numPr>
          <w:ilvl w:val="1"/>
          <w:numId w:val="2"/>
        </w:numPr>
        <w:spacing w:before="240"/>
        <w:ind w:left="992" w:hanging="635"/>
        <w:contextualSpacing w:val="0"/>
        <w:outlineLvl w:val="0"/>
        <w:rPr>
          <w:rFonts w:cs="Calibri"/>
          <w:b/>
          <w:bCs/>
          <w:lang w:val="es-ES_tradnl"/>
        </w:rPr>
      </w:pPr>
      <w:r w:rsidRPr="004B04F3">
        <w:rPr>
          <w:rFonts w:cs="Calibri"/>
          <w:b/>
          <w:bCs/>
          <w:lang w:val="es-ES_tradnl"/>
        </w:rPr>
        <w:t>Subcontratación</w:t>
      </w:r>
    </w:p>
    <w:p w14:paraId="29347F4E" w14:textId="4CAD270F" w:rsidR="00065085" w:rsidRPr="004B04F3" w:rsidRDefault="00404C7A" w:rsidP="00065085">
      <w:pPr>
        <w:rPr>
          <w:rFonts w:cs="Calibri"/>
        </w:rPr>
      </w:pPr>
      <w:r w:rsidRPr="00404C7A">
        <w:rPr>
          <w:rFonts w:cs="Calibri"/>
        </w:rPr>
        <w:t>La eventual información relativa a subcontratación se encuentra integrada en la ejecución de los contratos principales adjudicados y no genera documentación autónoma diferenciada susceptible de publicación específica.</w:t>
      </w:r>
    </w:p>
    <w:p w14:paraId="32040902" w14:textId="4964AC2E" w:rsidR="002557FA" w:rsidRPr="004B04F3" w:rsidRDefault="000172AE" w:rsidP="002C4529">
      <w:pPr>
        <w:pStyle w:val="Prrafodelista"/>
        <w:keepNext/>
        <w:numPr>
          <w:ilvl w:val="1"/>
          <w:numId w:val="2"/>
        </w:numPr>
        <w:spacing w:before="240"/>
        <w:ind w:left="992" w:hanging="635"/>
        <w:contextualSpacing w:val="0"/>
        <w:outlineLvl w:val="0"/>
        <w:rPr>
          <w:rFonts w:cs="Calibri"/>
          <w:b/>
          <w:bCs/>
          <w:lang w:val="es-ES_tradnl"/>
        </w:rPr>
      </w:pPr>
      <w:r w:rsidRPr="004B04F3">
        <w:rPr>
          <w:rFonts w:cs="Calibri"/>
          <w:b/>
          <w:bCs/>
          <w:lang w:val="es-ES_tradnl"/>
        </w:rPr>
        <w:lastRenderedPageBreak/>
        <w:t>Control interno</w:t>
      </w:r>
      <w:r w:rsidR="00F7200E" w:rsidRPr="004B04F3">
        <w:rPr>
          <w:rFonts w:cs="Calibri"/>
          <w:b/>
          <w:bCs/>
          <w:lang w:val="es-ES_tradnl"/>
        </w:rPr>
        <w:t xml:space="preserve"> y auditoría</w:t>
      </w:r>
    </w:p>
    <w:p w14:paraId="7BF8A422" w14:textId="77777777" w:rsidR="006827D3" w:rsidRPr="004B04F3" w:rsidRDefault="006827D3" w:rsidP="006827D3">
      <w:pPr>
        <w:rPr>
          <w:rFonts w:cs="Calibri"/>
        </w:rPr>
      </w:pPr>
      <w:r w:rsidRPr="004B04F3">
        <w:rPr>
          <w:rFonts w:cs="Calibri"/>
        </w:rPr>
        <w:t>Murcia Alta Velocidad, S.A. se encuentra sujeta a los mecanismos de control económico-financiero y supervisión propios de las entidades del sector público, en atención a su naturaleza y a la participación de Administraciones públicas en su capital social.</w:t>
      </w:r>
    </w:p>
    <w:p w14:paraId="5674FB40" w14:textId="43080233" w:rsidR="006827D3" w:rsidRPr="004B04F3" w:rsidRDefault="006827D3" w:rsidP="006827D3">
      <w:pPr>
        <w:rPr>
          <w:rFonts w:cs="Calibri"/>
        </w:rPr>
      </w:pPr>
      <w:r w:rsidRPr="004B04F3">
        <w:rPr>
          <w:rFonts w:cs="Calibri"/>
        </w:rPr>
        <w:t xml:space="preserve">En este ámbito, la </w:t>
      </w:r>
      <w:r w:rsidR="009D6DC8" w:rsidRPr="004B04F3">
        <w:rPr>
          <w:rFonts w:cs="Calibri"/>
        </w:rPr>
        <w:t>Sociedad</w:t>
      </w:r>
      <w:r w:rsidRPr="004B04F3">
        <w:rPr>
          <w:rFonts w:cs="Calibri"/>
        </w:rPr>
        <w:t xml:space="preserve"> dispone de actuaciones de control interno, sistemas de seguimiento económico-financiero, </w:t>
      </w:r>
      <w:r w:rsidR="009D6DC8" w:rsidRPr="004B04F3">
        <w:rPr>
          <w:rFonts w:cs="Calibri"/>
        </w:rPr>
        <w:t>i</w:t>
      </w:r>
      <w:r w:rsidRPr="004B04F3">
        <w:rPr>
          <w:rFonts w:cs="Calibri"/>
        </w:rPr>
        <w:t xml:space="preserve">nformes de auditoría, tanto internos como externos, </w:t>
      </w:r>
      <w:r w:rsidR="009D6DC8" w:rsidRPr="004B04F3">
        <w:rPr>
          <w:rFonts w:cs="Calibri"/>
        </w:rPr>
        <w:t>así como m</w:t>
      </w:r>
      <w:r w:rsidRPr="004B04F3">
        <w:rPr>
          <w:rFonts w:cs="Calibri"/>
        </w:rPr>
        <w:t>ecanismos de supervisión por los órganos competentes</w:t>
      </w:r>
      <w:r w:rsidR="009D6DC8" w:rsidRPr="004B04F3">
        <w:rPr>
          <w:rFonts w:cs="Calibri"/>
        </w:rPr>
        <w:t>.</w:t>
      </w:r>
    </w:p>
    <w:p w14:paraId="382181D3" w14:textId="691862F4" w:rsidR="006827D3" w:rsidRPr="004B04F3" w:rsidRDefault="006827D3" w:rsidP="006827D3">
      <w:pPr>
        <w:rPr>
          <w:rFonts w:cs="Calibri"/>
        </w:rPr>
      </w:pPr>
      <w:r w:rsidRPr="004B04F3">
        <w:rPr>
          <w:rFonts w:cs="Calibri"/>
        </w:rPr>
        <w:t>En relación con la publicidad activa, debe señalarse que</w:t>
      </w:r>
      <w:r w:rsidR="009D6DC8" w:rsidRPr="004B04F3">
        <w:rPr>
          <w:rFonts w:cs="Calibri"/>
        </w:rPr>
        <w:t xml:space="preserve"> l</w:t>
      </w:r>
      <w:r w:rsidRPr="004B04F3">
        <w:rPr>
          <w:rFonts w:cs="Calibri"/>
        </w:rPr>
        <w:t xml:space="preserve">a </w:t>
      </w:r>
      <w:r w:rsidR="009D6DC8" w:rsidRPr="004B04F3">
        <w:rPr>
          <w:rFonts w:cs="Calibri"/>
        </w:rPr>
        <w:t xml:space="preserve">Sociedad </w:t>
      </w:r>
      <w:r w:rsidRPr="004B04F3">
        <w:rPr>
          <w:rFonts w:cs="Calibri"/>
        </w:rPr>
        <w:t>sí publica información relevante en materia de auditoría, en particular</w:t>
      </w:r>
      <w:r w:rsidR="00E33690" w:rsidRPr="004B04F3">
        <w:rPr>
          <w:rFonts w:cs="Calibri"/>
        </w:rPr>
        <w:t>, los i</w:t>
      </w:r>
      <w:r w:rsidRPr="004B04F3">
        <w:rPr>
          <w:rFonts w:cs="Calibri"/>
        </w:rPr>
        <w:t>nformes de auditoría de cuentas</w:t>
      </w:r>
      <w:r w:rsidR="00E33690" w:rsidRPr="004B04F3">
        <w:rPr>
          <w:rFonts w:cs="Calibri"/>
        </w:rPr>
        <w:t xml:space="preserve"> y la d</w:t>
      </w:r>
      <w:r w:rsidRPr="004B04F3">
        <w:rPr>
          <w:rFonts w:cs="Calibri"/>
        </w:rPr>
        <w:t>ocumentación económico-financiera vinculada al control de la entidad</w:t>
      </w:r>
      <w:r w:rsidR="00E33690" w:rsidRPr="004B04F3">
        <w:rPr>
          <w:rFonts w:cs="Calibri"/>
        </w:rPr>
        <w:t>.</w:t>
      </w:r>
    </w:p>
    <w:p w14:paraId="40322EB5" w14:textId="23240191" w:rsidR="006827D3" w:rsidRPr="004B04F3" w:rsidRDefault="006827D3" w:rsidP="006827D3">
      <w:pPr>
        <w:rPr>
          <w:rFonts w:cs="Calibri"/>
        </w:rPr>
      </w:pPr>
      <w:r w:rsidRPr="004B04F3">
        <w:rPr>
          <w:rFonts w:cs="Calibri"/>
        </w:rPr>
        <w:t>Esta publicación se realiza conforme a</w:t>
      </w:r>
      <w:r w:rsidR="00E33690" w:rsidRPr="004B04F3">
        <w:rPr>
          <w:rFonts w:cs="Calibri"/>
        </w:rPr>
        <w:t xml:space="preserve"> l</w:t>
      </w:r>
      <w:r w:rsidRPr="004B04F3">
        <w:rPr>
          <w:rFonts w:cs="Calibri"/>
        </w:rPr>
        <w:t>a normativa mercantil aplicable</w:t>
      </w:r>
      <w:r w:rsidR="00E33690" w:rsidRPr="004B04F3">
        <w:rPr>
          <w:rFonts w:cs="Calibri"/>
        </w:rPr>
        <w:t xml:space="preserve"> y l</w:t>
      </w:r>
      <w:r w:rsidRPr="004B04F3">
        <w:rPr>
          <w:rFonts w:cs="Calibri"/>
        </w:rPr>
        <w:t>as obligaciones de transparencia previstas para entidades del sector público</w:t>
      </w:r>
      <w:r w:rsidR="00E33690" w:rsidRPr="004B04F3">
        <w:rPr>
          <w:rFonts w:cs="Calibri"/>
        </w:rPr>
        <w:t>.</w:t>
      </w:r>
    </w:p>
    <w:p w14:paraId="2C9E9382" w14:textId="76C79345" w:rsidR="006827D3" w:rsidRPr="004B04F3" w:rsidRDefault="006827D3" w:rsidP="006827D3">
      <w:pPr>
        <w:rPr>
          <w:rFonts w:cs="Calibri"/>
        </w:rPr>
      </w:pPr>
      <w:r w:rsidRPr="004B04F3">
        <w:rPr>
          <w:rFonts w:cs="Calibri"/>
        </w:rPr>
        <w:t>En consecuencia</w:t>
      </w:r>
      <w:r w:rsidR="00E33690" w:rsidRPr="004B04F3">
        <w:rPr>
          <w:rFonts w:cs="Calibri"/>
        </w:rPr>
        <w:t>, l</w:t>
      </w:r>
      <w:r w:rsidRPr="004B04F3">
        <w:rPr>
          <w:rFonts w:cs="Calibri"/>
        </w:rPr>
        <w:t xml:space="preserve">a </w:t>
      </w:r>
      <w:r w:rsidR="00E33690" w:rsidRPr="004B04F3">
        <w:rPr>
          <w:rFonts w:cs="Calibri"/>
        </w:rPr>
        <w:t>Sociedad</w:t>
      </w:r>
      <w:r w:rsidRPr="004B04F3">
        <w:rPr>
          <w:rFonts w:cs="Calibri"/>
        </w:rPr>
        <w:t xml:space="preserve"> cumple con las obligaciones de publicidad activa en materia de control y auditoría mediante la publicación de la información económico-financiera y de los informes de auditoría pertinentes, sin perjuicio de que determinados contenidos internos no sean objeto de publicación íntegra por su carácter técnico o reservado.</w:t>
      </w:r>
    </w:p>
    <w:p w14:paraId="1E0A1523" w14:textId="21E226CE" w:rsidR="00D02597" w:rsidRPr="004B04F3" w:rsidRDefault="006827D3" w:rsidP="00D02597">
      <w:pPr>
        <w:rPr>
          <w:rFonts w:cs="Calibri"/>
        </w:rPr>
      </w:pPr>
      <w:r w:rsidRPr="004B04F3">
        <w:rPr>
          <w:rFonts w:cs="Calibri"/>
        </w:rPr>
        <w:t>Este enfoque se ajusta a los criterios del sistema de evaluación de</w:t>
      </w:r>
      <w:r w:rsidR="008179EB" w:rsidRPr="004B04F3">
        <w:rPr>
          <w:rFonts w:cs="Calibri"/>
        </w:rPr>
        <w:t xml:space="preserve"> </w:t>
      </w:r>
      <w:r w:rsidRPr="004B04F3">
        <w:rPr>
          <w:rFonts w:cs="Calibri"/>
        </w:rPr>
        <w:t>l</w:t>
      </w:r>
      <w:r w:rsidR="008179EB" w:rsidRPr="004B04F3">
        <w:rPr>
          <w:rFonts w:cs="Calibri"/>
        </w:rPr>
        <w:t>a publicidad activa</w:t>
      </w:r>
      <w:r w:rsidRPr="004B04F3">
        <w:rPr>
          <w:rFonts w:cs="Calibri"/>
        </w:rPr>
        <w:t>, en la medida en que garantiza la publicidad de la información relevante sin comprometer la finalidad y naturaleza de los mecanismos de control interno</w:t>
      </w:r>
      <w:r w:rsidR="00D02597" w:rsidRPr="004B04F3">
        <w:rPr>
          <w:rFonts w:cs="Calibri"/>
        </w:rPr>
        <w:t>.</w:t>
      </w:r>
    </w:p>
    <w:p w14:paraId="3E4CC5A0" w14:textId="3FDF9CDD" w:rsidR="00F641BB" w:rsidRPr="004B04F3" w:rsidRDefault="00F641BB" w:rsidP="002C4529">
      <w:pPr>
        <w:pStyle w:val="Prrafodelista"/>
        <w:keepNext/>
        <w:numPr>
          <w:ilvl w:val="1"/>
          <w:numId w:val="2"/>
        </w:numPr>
        <w:spacing w:before="240"/>
        <w:ind w:left="992" w:hanging="635"/>
        <w:contextualSpacing w:val="0"/>
        <w:outlineLvl w:val="0"/>
        <w:rPr>
          <w:rFonts w:cs="Calibri"/>
          <w:b/>
          <w:bCs/>
          <w:lang w:val="es-ES_tradnl"/>
        </w:rPr>
      </w:pPr>
      <w:r w:rsidRPr="004B04F3">
        <w:rPr>
          <w:rFonts w:cs="Calibri"/>
          <w:b/>
          <w:bCs/>
          <w:lang w:val="es-ES_tradnl"/>
        </w:rPr>
        <w:t>Subvenciones y ayudas públicas concedidas</w:t>
      </w:r>
    </w:p>
    <w:p w14:paraId="2A58EE98" w14:textId="1103EAB3" w:rsidR="00AF46B9" w:rsidRPr="004B04F3" w:rsidRDefault="00AF46B9" w:rsidP="00AF46B9">
      <w:pPr>
        <w:rPr>
          <w:rFonts w:cs="Calibri"/>
        </w:rPr>
      </w:pPr>
      <w:r w:rsidRPr="004B04F3">
        <w:rPr>
          <w:rFonts w:cs="Calibri"/>
        </w:rPr>
        <w:t>Murcia Alta Velocidad, S.A. no desarrolla actividad de fomento ni dispone de competencias para la concesión de subvenciones o ayudas públicas a terceros.</w:t>
      </w:r>
    </w:p>
    <w:p w14:paraId="276E1877" w14:textId="4E8BB8D9" w:rsidR="00AF46B9" w:rsidRPr="004B04F3" w:rsidRDefault="00AF46B9" w:rsidP="00AF46B9">
      <w:pPr>
        <w:rPr>
          <w:rFonts w:cs="Calibri"/>
        </w:rPr>
      </w:pPr>
      <w:r w:rsidRPr="004B04F3">
        <w:rPr>
          <w:rFonts w:cs="Calibri"/>
        </w:rPr>
        <w:t>En particular, la entidad no actúa como órgano concedente de subvenciones, no gestiona convocatorias públicas en concurrencia competitiva y no dispone de crédito presupuestario destinado a ayudas públicas.</w:t>
      </w:r>
    </w:p>
    <w:p w14:paraId="4DD02EB0" w14:textId="4347CD82" w:rsidR="00AF46B9" w:rsidRPr="004B04F3" w:rsidRDefault="00AF46B9" w:rsidP="00AF46B9">
      <w:pPr>
        <w:rPr>
          <w:rFonts w:cs="Calibri"/>
        </w:rPr>
      </w:pPr>
      <w:r w:rsidRPr="004B04F3">
        <w:rPr>
          <w:rFonts w:cs="Calibri"/>
        </w:rPr>
        <w:t>Su actividad se limita a la ejecución de infraestructuras, la gestión urbanística y la coordinación entre Administraciones públicas</w:t>
      </w:r>
    </w:p>
    <w:p w14:paraId="201C2BCC" w14:textId="0620BDEA" w:rsidR="00AF46B9" w:rsidRPr="004B04F3" w:rsidRDefault="00AF46B9" w:rsidP="00AF46B9">
      <w:pPr>
        <w:rPr>
          <w:rFonts w:cs="Calibri"/>
        </w:rPr>
      </w:pPr>
      <w:r w:rsidRPr="004B04F3">
        <w:rPr>
          <w:rFonts w:cs="Calibri"/>
        </w:rPr>
        <w:t>En consecuencia</w:t>
      </w:r>
      <w:r w:rsidR="00D52793" w:rsidRPr="004B04F3">
        <w:rPr>
          <w:rFonts w:cs="Calibri"/>
        </w:rPr>
        <w:t>, n</w:t>
      </w:r>
      <w:r w:rsidRPr="004B04F3">
        <w:rPr>
          <w:rFonts w:cs="Calibri"/>
        </w:rPr>
        <w:t>o existe información relativa a subvenciones o ayudas públicas concedidas que deba ser objeto de publicación en el marco de la publicidad activa.</w:t>
      </w:r>
    </w:p>
    <w:p w14:paraId="7076824F" w14:textId="6AB17A47" w:rsidR="00F641BB" w:rsidRPr="004B04F3" w:rsidRDefault="00F641BB" w:rsidP="002C4529">
      <w:pPr>
        <w:pStyle w:val="Prrafodelista"/>
        <w:keepNext/>
        <w:numPr>
          <w:ilvl w:val="1"/>
          <w:numId w:val="2"/>
        </w:numPr>
        <w:spacing w:before="240"/>
        <w:ind w:left="992" w:hanging="635"/>
        <w:contextualSpacing w:val="0"/>
        <w:outlineLvl w:val="0"/>
        <w:rPr>
          <w:rFonts w:cs="Calibri"/>
          <w:b/>
          <w:bCs/>
          <w:lang w:val="es-ES_tradnl"/>
        </w:rPr>
      </w:pPr>
      <w:r w:rsidRPr="004B04F3">
        <w:rPr>
          <w:rFonts w:cs="Calibri"/>
          <w:b/>
          <w:bCs/>
          <w:lang w:val="es-ES_tradnl"/>
        </w:rPr>
        <w:t>Subvenciones públicas recibidas</w:t>
      </w:r>
    </w:p>
    <w:p w14:paraId="028315D0" w14:textId="77777777" w:rsidR="000E4A76" w:rsidRPr="004B04F3" w:rsidRDefault="000E4A76" w:rsidP="000E4A76">
      <w:pPr>
        <w:rPr>
          <w:rFonts w:cs="Calibri"/>
        </w:rPr>
      </w:pPr>
      <w:r w:rsidRPr="004B04F3">
        <w:rPr>
          <w:rFonts w:cs="Calibri"/>
        </w:rPr>
        <w:t>La financiación de Murcia Alta Velocidad, S.A. procede de las Administraciones públicas que participan en su capital social, en el marco de su objeto y finalidad.</w:t>
      </w:r>
    </w:p>
    <w:p w14:paraId="3B5C3881" w14:textId="40FE82EB" w:rsidR="000E4A76" w:rsidRPr="004B04F3" w:rsidRDefault="000E4A76" w:rsidP="000E4A76">
      <w:pPr>
        <w:rPr>
          <w:rFonts w:cs="Calibri"/>
        </w:rPr>
      </w:pPr>
      <w:r w:rsidRPr="004B04F3">
        <w:rPr>
          <w:rFonts w:cs="Calibri"/>
        </w:rPr>
        <w:t xml:space="preserve">Dicha financiación se articula a través de convenios interadministrativos, </w:t>
      </w:r>
      <w:r w:rsidR="00B27B95" w:rsidRPr="004B04F3">
        <w:rPr>
          <w:rFonts w:cs="Calibri"/>
        </w:rPr>
        <w:t>mediante a</w:t>
      </w:r>
      <w:r w:rsidRPr="004B04F3">
        <w:rPr>
          <w:rFonts w:cs="Calibri"/>
        </w:rPr>
        <w:t>portaciones de los socios institucionales</w:t>
      </w:r>
      <w:r w:rsidR="00B27B95" w:rsidRPr="004B04F3">
        <w:rPr>
          <w:rFonts w:cs="Calibri"/>
        </w:rPr>
        <w:t xml:space="preserve"> y m</w:t>
      </w:r>
      <w:r w:rsidRPr="004B04F3">
        <w:rPr>
          <w:rFonts w:cs="Calibri"/>
        </w:rPr>
        <w:t>ecanismos de financiación vinculados a actuaciones concretas</w:t>
      </w:r>
      <w:r w:rsidR="00B27B95" w:rsidRPr="004B04F3">
        <w:rPr>
          <w:rFonts w:cs="Calibri"/>
        </w:rPr>
        <w:t>.</w:t>
      </w:r>
    </w:p>
    <w:p w14:paraId="6ECF316E" w14:textId="1C694287" w:rsidR="002C0631" w:rsidRPr="004B04F3" w:rsidRDefault="000E4A76" w:rsidP="000E4A76">
      <w:pPr>
        <w:rPr>
          <w:rFonts w:cs="Calibri"/>
        </w:rPr>
      </w:pPr>
      <w:r w:rsidRPr="004B04F3">
        <w:rPr>
          <w:rFonts w:cs="Calibri"/>
        </w:rPr>
        <w:t>No obstante</w:t>
      </w:r>
      <w:r w:rsidR="00B27B95" w:rsidRPr="004B04F3">
        <w:rPr>
          <w:rFonts w:cs="Calibri"/>
        </w:rPr>
        <w:t>, e</w:t>
      </w:r>
      <w:r w:rsidRPr="004B04F3">
        <w:rPr>
          <w:rFonts w:cs="Calibri"/>
        </w:rPr>
        <w:t>stas aportaciones no tienen, con carácter general, la naturaleza jurídica de subvención en sentido estricto</w:t>
      </w:r>
      <w:r w:rsidR="00B27B95" w:rsidRPr="004B04F3">
        <w:rPr>
          <w:rFonts w:cs="Calibri"/>
        </w:rPr>
        <w:t>, sino que r</w:t>
      </w:r>
      <w:r w:rsidRPr="004B04F3">
        <w:rPr>
          <w:rFonts w:cs="Calibri"/>
        </w:rPr>
        <w:t>esponden a relaciones de financiación institucional propias de entidades instrumentales</w:t>
      </w:r>
      <w:r w:rsidR="00B27B95" w:rsidRPr="004B04F3">
        <w:rPr>
          <w:rFonts w:cs="Calibri"/>
        </w:rPr>
        <w:t>.</w:t>
      </w:r>
    </w:p>
    <w:p w14:paraId="1D6DB51C" w14:textId="3674ABAD" w:rsidR="002C0631" w:rsidRDefault="002C0631" w:rsidP="00D23738">
      <w:pPr>
        <w:rPr>
          <w:rFonts w:cs="Calibri"/>
        </w:rPr>
      </w:pPr>
      <w:r w:rsidRPr="002C0631">
        <w:rPr>
          <w:rFonts w:cs="Calibri"/>
        </w:rPr>
        <w:t>La entidad distingue expresamente entre subvenciones en sentido jurídico estricto y aportaciones institucionales o financiación derivada de convenios y aportaciones societarias.</w:t>
      </w:r>
    </w:p>
    <w:p w14:paraId="4764F9F8" w14:textId="7DED8CFD" w:rsidR="004872D1" w:rsidRPr="004B04F3" w:rsidRDefault="004872D1" w:rsidP="00D23738">
      <w:pPr>
        <w:rPr>
          <w:rFonts w:cs="Calibri"/>
          <w:lang w:val="es-ES_tradnl"/>
        </w:rPr>
      </w:pPr>
      <w:r w:rsidRPr="004872D1">
        <w:rPr>
          <w:rFonts w:cs="Calibri"/>
          <w:lang w:val="es-ES_tradnl"/>
        </w:rPr>
        <w:t>La información financiera correspondiente se encuentra incorporada a la documentación económico-financiera publicada por la entida</w:t>
      </w:r>
      <w:r>
        <w:rPr>
          <w:rFonts w:cs="Calibri"/>
          <w:lang w:val="es-ES_tradnl"/>
        </w:rPr>
        <w:t>d.</w:t>
      </w:r>
    </w:p>
    <w:p w14:paraId="5E0FFC4E" w14:textId="2487E45A" w:rsidR="00F641BB" w:rsidRPr="004B04F3" w:rsidRDefault="00F641BB" w:rsidP="002C4529">
      <w:pPr>
        <w:pStyle w:val="Prrafodelista"/>
        <w:keepNext/>
        <w:numPr>
          <w:ilvl w:val="1"/>
          <w:numId w:val="2"/>
        </w:numPr>
        <w:spacing w:before="240"/>
        <w:ind w:left="992" w:hanging="635"/>
        <w:contextualSpacing w:val="0"/>
        <w:outlineLvl w:val="0"/>
        <w:rPr>
          <w:rFonts w:cs="Calibri"/>
          <w:b/>
          <w:bCs/>
          <w:lang w:val="es-ES_tradnl"/>
        </w:rPr>
      </w:pPr>
      <w:r w:rsidRPr="004B04F3">
        <w:rPr>
          <w:rFonts w:cs="Calibri"/>
          <w:b/>
          <w:bCs/>
          <w:lang w:val="es-ES_tradnl"/>
        </w:rPr>
        <w:lastRenderedPageBreak/>
        <w:t>Personal al servicio de la entidad (RPT, plantilla orgánica)</w:t>
      </w:r>
    </w:p>
    <w:p w14:paraId="1D631827" w14:textId="4A4ECE89" w:rsidR="00643AE4" w:rsidRDefault="005218A8" w:rsidP="00643AE4">
      <w:pPr>
        <w:rPr>
          <w:rFonts w:cs="Calibri"/>
          <w:lang w:val="es-ES_tradnl"/>
        </w:rPr>
      </w:pPr>
      <w:r w:rsidRPr="005218A8">
        <w:rPr>
          <w:rFonts w:cs="Calibri"/>
          <w:lang w:val="es-ES_tradnl"/>
        </w:rPr>
        <w:t>La entidad no dispone de Relación de Puestos de Trabajo en sentido administrativo. No obstante, publica documentación equivalente relativa a puestos y retribuciones conforme a la estructura organizativa existente.</w:t>
      </w:r>
    </w:p>
    <w:p w14:paraId="1E3BF54B" w14:textId="5921DACD" w:rsidR="0066711D" w:rsidRPr="004B04F3" w:rsidRDefault="0066711D" w:rsidP="00643AE4">
      <w:pPr>
        <w:rPr>
          <w:rFonts w:cs="Calibri"/>
          <w:lang w:val="es-ES_tradnl"/>
        </w:rPr>
      </w:pPr>
      <w:r w:rsidRPr="0066711D">
        <w:rPr>
          <w:rFonts w:cs="Calibri"/>
          <w:lang w:val="es-ES_tradnl"/>
        </w:rPr>
        <w:t xml:space="preserve">Asimismo, la entidad </w:t>
      </w:r>
      <w:proofErr w:type="spellStart"/>
      <w:r w:rsidRPr="0066711D">
        <w:rPr>
          <w:rFonts w:cs="Calibri"/>
          <w:lang w:val="es-ES_tradnl"/>
        </w:rPr>
        <w:t>publica</w:t>
      </w:r>
      <w:proofErr w:type="spellEnd"/>
      <w:r w:rsidRPr="0066711D">
        <w:rPr>
          <w:rFonts w:cs="Calibri"/>
          <w:lang w:val="es-ES_tradnl"/>
        </w:rPr>
        <w:t xml:space="preserve"> información relativa al régimen laboral aplicable a su personal, incluyendo los convenios colectivos, acuerdos y normas reguladoras de las condiciones de trabajo vigentes en cada momento</w:t>
      </w:r>
      <w:r>
        <w:rPr>
          <w:rFonts w:cs="Calibri"/>
          <w:lang w:val="es-ES_tradnl"/>
        </w:rPr>
        <w:t xml:space="preserve"> (epígrafe 5.11 de este informe).</w:t>
      </w:r>
    </w:p>
    <w:p w14:paraId="44557433" w14:textId="347D798F" w:rsidR="002C4529" w:rsidRPr="004B04F3" w:rsidRDefault="00643AE4" w:rsidP="00643AE4">
      <w:pPr>
        <w:rPr>
          <w:rFonts w:cs="Calibri"/>
          <w:lang w:val="es-ES_tradnl"/>
        </w:rPr>
      </w:pPr>
      <w:r w:rsidRPr="004B04F3">
        <w:rPr>
          <w:rFonts w:cs="Calibri"/>
          <w:lang w:val="es-ES_tradnl"/>
        </w:rPr>
        <w:t>En particular, el personal de la entidad se rige por la normativa laboral, sin que exista una clasificación en cuerpos o escalas funcionariales</w:t>
      </w:r>
      <w:r w:rsidR="00F02576" w:rsidRPr="004B04F3">
        <w:rPr>
          <w:rFonts w:cs="Calibri"/>
          <w:lang w:val="es-ES_tradnl"/>
        </w:rPr>
        <w:t>; l</w:t>
      </w:r>
      <w:r w:rsidRPr="004B04F3">
        <w:rPr>
          <w:rFonts w:cs="Calibri"/>
          <w:lang w:val="es-ES_tradnl"/>
        </w:rPr>
        <w:t>a organización de los puestos responde a criterios de gestión interna propios del ámbito mercantil</w:t>
      </w:r>
      <w:r w:rsidR="00F02576" w:rsidRPr="004B04F3">
        <w:rPr>
          <w:rFonts w:cs="Calibri"/>
          <w:lang w:val="es-ES_tradnl"/>
        </w:rPr>
        <w:t>.</w:t>
      </w:r>
    </w:p>
    <w:p w14:paraId="5E9DFE5A" w14:textId="01E06818" w:rsidR="00F641BB" w:rsidRPr="004B04F3" w:rsidRDefault="00F641BB" w:rsidP="002C4529">
      <w:pPr>
        <w:pStyle w:val="Prrafodelista"/>
        <w:keepNext/>
        <w:numPr>
          <w:ilvl w:val="1"/>
          <w:numId w:val="2"/>
        </w:numPr>
        <w:spacing w:before="240"/>
        <w:ind w:left="992" w:hanging="635"/>
        <w:contextualSpacing w:val="0"/>
        <w:outlineLvl w:val="0"/>
        <w:rPr>
          <w:rFonts w:cs="Calibri"/>
          <w:b/>
          <w:bCs/>
          <w:lang w:val="es-ES_tradnl"/>
        </w:rPr>
      </w:pPr>
      <w:r w:rsidRPr="004B04F3">
        <w:rPr>
          <w:rFonts w:cs="Calibri"/>
          <w:b/>
          <w:bCs/>
          <w:lang w:val="es-ES_tradnl"/>
        </w:rPr>
        <w:t>Ofertas de empleo público</w:t>
      </w:r>
    </w:p>
    <w:p w14:paraId="7C896994" w14:textId="02D571E2" w:rsidR="00A0503D" w:rsidRPr="004B04F3" w:rsidRDefault="00A0503D" w:rsidP="00A0503D">
      <w:pPr>
        <w:rPr>
          <w:rFonts w:cs="Calibri"/>
        </w:rPr>
      </w:pPr>
      <w:r w:rsidRPr="004B04F3">
        <w:rPr>
          <w:rFonts w:cs="Calibri"/>
        </w:rPr>
        <w:t>La Sociedad no aprueba ni gestiona ofertas de empleo público en los términos establecidos para las Administraciones públicas.</w:t>
      </w:r>
    </w:p>
    <w:p w14:paraId="3BE57B47" w14:textId="26A45D93" w:rsidR="00A0503D" w:rsidRPr="004B04F3" w:rsidRDefault="00A0503D" w:rsidP="00A0503D">
      <w:pPr>
        <w:rPr>
          <w:rFonts w:cs="Calibri"/>
        </w:rPr>
      </w:pPr>
      <w:r w:rsidRPr="004B04F3">
        <w:rPr>
          <w:rFonts w:cs="Calibri"/>
        </w:rPr>
        <w:t>La contratación de personal se realiza conforme a la normativa laboral y no se articula mediante procedimientos de empleo público regulados administrativamente</w:t>
      </w:r>
      <w:r w:rsidR="00766E56" w:rsidRPr="004B04F3">
        <w:rPr>
          <w:rFonts w:cs="Calibri"/>
        </w:rPr>
        <w:t>.</w:t>
      </w:r>
    </w:p>
    <w:p w14:paraId="7B1B14BD" w14:textId="56020454" w:rsidR="00A0503D" w:rsidRPr="004B04F3" w:rsidRDefault="00766E56" w:rsidP="00A0503D">
      <w:pPr>
        <w:rPr>
          <w:rFonts w:cs="Calibri"/>
        </w:rPr>
      </w:pPr>
      <w:r w:rsidRPr="004B04F3">
        <w:rPr>
          <w:rFonts w:cs="Calibri"/>
        </w:rPr>
        <w:t>Por tanto, n</w:t>
      </w:r>
      <w:r w:rsidR="00A0503D" w:rsidRPr="004B04F3">
        <w:rPr>
          <w:rFonts w:cs="Calibri"/>
        </w:rPr>
        <w:t>o existe información relativa a ofertas de empleo público susceptible de publicación en el ámbito de la publicidad activa.</w:t>
      </w:r>
    </w:p>
    <w:p w14:paraId="45B527B9" w14:textId="0896D09E" w:rsidR="00F641BB" w:rsidRPr="004B04F3" w:rsidRDefault="00F641BB" w:rsidP="002C4529">
      <w:pPr>
        <w:pStyle w:val="Prrafodelista"/>
        <w:keepNext/>
        <w:numPr>
          <w:ilvl w:val="1"/>
          <w:numId w:val="2"/>
        </w:numPr>
        <w:spacing w:before="240"/>
        <w:ind w:left="992" w:hanging="635"/>
        <w:contextualSpacing w:val="0"/>
        <w:outlineLvl w:val="0"/>
        <w:rPr>
          <w:rFonts w:cs="Calibri"/>
          <w:b/>
          <w:bCs/>
          <w:lang w:val="es-ES_tradnl"/>
        </w:rPr>
      </w:pPr>
      <w:r w:rsidRPr="004B04F3">
        <w:rPr>
          <w:rFonts w:cs="Calibri"/>
          <w:b/>
          <w:bCs/>
          <w:lang w:val="es-ES_tradnl"/>
        </w:rPr>
        <w:t>Retribuciones del personal</w:t>
      </w:r>
    </w:p>
    <w:p w14:paraId="3D986B1E" w14:textId="0F6CF221" w:rsidR="00766E56" w:rsidRPr="004B04F3" w:rsidRDefault="00766E56" w:rsidP="00766E56">
      <w:pPr>
        <w:rPr>
          <w:rFonts w:cs="Calibri"/>
          <w:lang w:val="es-ES_tradnl"/>
        </w:rPr>
      </w:pPr>
      <w:r w:rsidRPr="004B04F3">
        <w:rPr>
          <w:rFonts w:cs="Calibri"/>
          <w:lang w:val="es-ES_tradnl"/>
        </w:rPr>
        <w:t>El sistema retributivo del personal de la Sociedad no responde a la estructura propia del empleo público.</w:t>
      </w:r>
    </w:p>
    <w:p w14:paraId="1BCAE613" w14:textId="199B5B04" w:rsidR="00766E56" w:rsidRPr="004B04F3" w:rsidRDefault="00766E56" w:rsidP="00766E56">
      <w:pPr>
        <w:rPr>
          <w:rFonts w:cs="Calibri"/>
          <w:lang w:val="es-ES_tradnl"/>
        </w:rPr>
      </w:pPr>
      <w:r w:rsidRPr="004B04F3">
        <w:rPr>
          <w:rFonts w:cs="Calibri"/>
          <w:lang w:val="es-ES_tradnl"/>
        </w:rPr>
        <w:t>No existe régimen retributivo basado en conceptos administrativos (complementos, niveles, etc.) y no hay personal funcionario o estatutario.</w:t>
      </w:r>
    </w:p>
    <w:p w14:paraId="08EDE896" w14:textId="57226188" w:rsidR="00766E56" w:rsidRPr="004B04F3" w:rsidRDefault="00766E56" w:rsidP="00766E56">
      <w:pPr>
        <w:rPr>
          <w:rFonts w:cs="Calibri"/>
          <w:lang w:val="es-ES_tradnl"/>
        </w:rPr>
      </w:pPr>
      <w:r w:rsidRPr="004B04F3">
        <w:rPr>
          <w:rFonts w:cs="Calibri"/>
          <w:lang w:val="es-ES_tradnl"/>
        </w:rPr>
        <w:t>No obstante, sí resulta aplicable la publicación de las retribuciones correspondientes a los órganos de dirección y altos cargos, conforme a la normativa de transparencia.</w:t>
      </w:r>
    </w:p>
    <w:p w14:paraId="7D8E6B9C" w14:textId="5BC1A348" w:rsidR="00766E56" w:rsidRPr="004B04F3" w:rsidRDefault="00A92432" w:rsidP="00766E56">
      <w:pPr>
        <w:rPr>
          <w:rFonts w:cs="Calibri"/>
          <w:lang w:val="es-ES_tradnl"/>
        </w:rPr>
      </w:pPr>
      <w:r w:rsidRPr="00A92432">
        <w:rPr>
          <w:rFonts w:cs="Calibri"/>
          <w:lang w:val="es-ES_tradnl"/>
        </w:rPr>
        <w:t xml:space="preserve">La entidad </w:t>
      </w:r>
      <w:proofErr w:type="spellStart"/>
      <w:r w:rsidRPr="00A92432">
        <w:rPr>
          <w:rFonts w:cs="Calibri"/>
          <w:lang w:val="es-ES_tradnl"/>
        </w:rPr>
        <w:t>publica</w:t>
      </w:r>
      <w:proofErr w:type="spellEnd"/>
      <w:r w:rsidRPr="00A92432">
        <w:rPr>
          <w:rFonts w:cs="Calibri"/>
          <w:lang w:val="es-ES_tradnl"/>
        </w:rPr>
        <w:t xml:space="preserve"> las retribuciones de dirección y la información relativa a la percepción o no de remuneraciones, gastos de representación e indemnizaciones vinculadas a los órganos de administración.</w:t>
      </w:r>
    </w:p>
    <w:p w14:paraId="3D106FEB" w14:textId="2023CDBD" w:rsidR="00F641BB" w:rsidRPr="004B04F3" w:rsidRDefault="00F641BB" w:rsidP="002C4529">
      <w:pPr>
        <w:pStyle w:val="Prrafodelista"/>
        <w:keepNext/>
        <w:numPr>
          <w:ilvl w:val="1"/>
          <w:numId w:val="2"/>
        </w:numPr>
        <w:spacing w:before="240"/>
        <w:ind w:left="992" w:hanging="635"/>
        <w:contextualSpacing w:val="0"/>
        <w:outlineLvl w:val="0"/>
        <w:rPr>
          <w:rFonts w:cs="Calibri"/>
          <w:b/>
          <w:bCs/>
          <w:lang w:val="es-ES_tradnl"/>
        </w:rPr>
      </w:pPr>
      <w:r w:rsidRPr="004B04F3">
        <w:rPr>
          <w:rFonts w:cs="Calibri"/>
          <w:b/>
          <w:bCs/>
          <w:lang w:val="es-ES_tradnl"/>
        </w:rPr>
        <w:t>Comisiones de servicio</w:t>
      </w:r>
    </w:p>
    <w:p w14:paraId="58D65F6E" w14:textId="58A164E7" w:rsidR="00DC7E85" w:rsidRPr="004B04F3" w:rsidRDefault="00DC7E85" w:rsidP="00DC7E85">
      <w:pPr>
        <w:rPr>
          <w:rFonts w:cs="Calibri"/>
          <w:lang w:val="es-ES_tradnl"/>
        </w:rPr>
      </w:pPr>
      <w:r w:rsidRPr="004B04F3">
        <w:rPr>
          <w:rFonts w:cs="Calibri"/>
          <w:lang w:val="es-ES_tradnl"/>
        </w:rPr>
        <w:t>La figura de las comisiones de servicio constituye una institución propia del régimen de función pública, dado que la Sociedad no dispone de personal funcionario</w:t>
      </w:r>
      <w:r w:rsidR="00671451" w:rsidRPr="004B04F3">
        <w:rPr>
          <w:rFonts w:cs="Calibri"/>
          <w:lang w:val="es-ES_tradnl"/>
        </w:rPr>
        <w:t>, n</w:t>
      </w:r>
      <w:r w:rsidRPr="004B04F3">
        <w:rPr>
          <w:rFonts w:cs="Calibri"/>
          <w:lang w:val="es-ES_tradnl"/>
        </w:rPr>
        <w:t>o resulta de aplicación la normativa administrativa en materia de provisión de puestos</w:t>
      </w:r>
      <w:r w:rsidR="00671451" w:rsidRPr="004B04F3">
        <w:rPr>
          <w:rFonts w:cs="Calibri"/>
          <w:lang w:val="es-ES_tradnl"/>
        </w:rPr>
        <w:t>.</w:t>
      </w:r>
    </w:p>
    <w:p w14:paraId="12210485" w14:textId="72831694" w:rsidR="00F641BB" w:rsidRPr="004B04F3" w:rsidRDefault="00671451" w:rsidP="00D23738">
      <w:pPr>
        <w:rPr>
          <w:rFonts w:cs="Calibri"/>
          <w:lang w:val="es-ES_tradnl"/>
        </w:rPr>
      </w:pPr>
      <w:r w:rsidRPr="004B04F3">
        <w:rPr>
          <w:rFonts w:cs="Calibri"/>
          <w:lang w:val="es-ES_tradnl"/>
        </w:rPr>
        <w:t>Es por esto por lo que n</w:t>
      </w:r>
      <w:r w:rsidR="00DC7E85" w:rsidRPr="004B04F3">
        <w:rPr>
          <w:rFonts w:cs="Calibri"/>
          <w:lang w:val="es-ES_tradnl"/>
        </w:rPr>
        <w:t>o existe información relativa a comisiones de servicio susceptible de publicación en el portal de transparencia</w:t>
      </w:r>
      <w:r w:rsidR="00F641BB" w:rsidRPr="004B04F3">
        <w:rPr>
          <w:rFonts w:cs="Calibri"/>
          <w:lang w:val="es-ES_tradnl"/>
        </w:rPr>
        <w:t>.</w:t>
      </w:r>
    </w:p>
    <w:p w14:paraId="75C909D0" w14:textId="72E42BA4" w:rsidR="00F641BB" w:rsidRPr="004B04F3" w:rsidRDefault="00F641BB" w:rsidP="002C4529">
      <w:pPr>
        <w:pStyle w:val="Prrafodelista"/>
        <w:keepNext/>
        <w:numPr>
          <w:ilvl w:val="1"/>
          <w:numId w:val="2"/>
        </w:numPr>
        <w:spacing w:before="240"/>
        <w:ind w:left="992" w:hanging="635"/>
        <w:contextualSpacing w:val="0"/>
        <w:outlineLvl w:val="0"/>
        <w:rPr>
          <w:rFonts w:cs="Calibri"/>
          <w:b/>
          <w:bCs/>
          <w:lang w:val="es-ES_tradnl"/>
        </w:rPr>
      </w:pPr>
      <w:r w:rsidRPr="004B04F3">
        <w:rPr>
          <w:rFonts w:cs="Calibri"/>
          <w:b/>
          <w:bCs/>
          <w:lang w:val="es-ES_tradnl"/>
        </w:rPr>
        <w:t>Procedimientos administrativos</w:t>
      </w:r>
    </w:p>
    <w:p w14:paraId="18C45528" w14:textId="7A68F2DE" w:rsidR="001A4269" w:rsidRPr="004B04F3" w:rsidRDefault="001A4269" w:rsidP="001A4269">
      <w:pPr>
        <w:rPr>
          <w:rFonts w:cs="Calibri"/>
          <w:lang w:val="es-ES_tradnl"/>
        </w:rPr>
      </w:pPr>
      <w:r w:rsidRPr="004B04F3">
        <w:rPr>
          <w:rFonts w:cs="Calibri"/>
          <w:lang w:val="es-ES_tradnl"/>
        </w:rPr>
        <w:t>Murcia Alta Velocidad, S.A. no tramita procedimientos administrativos dirigidos a la ciudadanía, no ejerce potestades administrativas, no resuelve expedientes administrativos frente a terceros y no actúa como órgano gestor de procedimientos públicos; su actividad se limita a funciones técnicas, de ejecución y coordinación.</w:t>
      </w:r>
    </w:p>
    <w:p w14:paraId="14D17A86" w14:textId="2C3434FA" w:rsidR="00F641BB" w:rsidRPr="004B04F3" w:rsidRDefault="001A4269" w:rsidP="00D23738">
      <w:pPr>
        <w:rPr>
          <w:rFonts w:cs="Calibri"/>
          <w:lang w:val="es-ES_tradnl"/>
        </w:rPr>
      </w:pPr>
      <w:r w:rsidRPr="004B04F3">
        <w:rPr>
          <w:rFonts w:cs="Calibri"/>
          <w:lang w:val="es-ES_tradnl"/>
        </w:rPr>
        <w:t xml:space="preserve">En consecuencia, </w:t>
      </w:r>
      <w:r w:rsidR="002A1AF3">
        <w:rPr>
          <w:rFonts w:cs="Calibri"/>
          <w:lang w:val="es-ES_tradnl"/>
        </w:rPr>
        <w:t>no hay información que publicar</w:t>
      </w:r>
      <w:r w:rsidRPr="004B04F3">
        <w:rPr>
          <w:rFonts w:cs="Calibri"/>
          <w:lang w:val="es-ES_tradnl"/>
        </w:rPr>
        <w:t xml:space="preserve"> relativa a procedimientos administrativos.</w:t>
      </w:r>
    </w:p>
    <w:p w14:paraId="2A8E6D53" w14:textId="4FB79C25" w:rsidR="00F641BB" w:rsidRPr="004B04F3" w:rsidRDefault="00F641BB" w:rsidP="002C4529">
      <w:pPr>
        <w:pStyle w:val="Prrafodelista"/>
        <w:keepNext/>
        <w:numPr>
          <w:ilvl w:val="1"/>
          <w:numId w:val="2"/>
        </w:numPr>
        <w:spacing w:before="240"/>
        <w:ind w:left="992" w:hanging="635"/>
        <w:contextualSpacing w:val="0"/>
        <w:outlineLvl w:val="0"/>
        <w:rPr>
          <w:rFonts w:cs="Calibri"/>
          <w:b/>
          <w:bCs/>
          <w:lang w:val="es-ES_tradnl"/>
        </w:rPr>
      </w:pPr>
      <w:r w:rsidRPr="004B04F3">
        <w:rPr>
          <w:rFonts w:cs="Calibri"/>
          <w:b/>
          <w:bCs/>
          <w:lang w:val="es-ES_tradnl"/>
        </w:rPr>
        <w:lastRenderedPageBreak/>
        <w:t>Participación ciudadana</w:t>
      </w:r>
    </w:p>
    <w:p w14:paraId="69FF40C2" w14:textId="3E07084B" w:rsidR="00637543" w:rsidRPr="004B04F3" w:rsidRDefault="00637543" w:rsidP="00637543">
      <w:pPr>
        <w:rPr>
          <w:rFonts w:cs="Calibri"/>
          <w:lang w:val="es-ES_tradnl"/>
        </w:rPr>
      </w:pPr>
      <w:r w:rsidRPr="004B04F3">
        <w:rPr>
          <w:rFonts w:cs="Calibri"/>
          <w:lang w:val="es-ES_tradnl"/>
        </w:rPr>
        <w:t>La Sociedad no desarrolla procesos formales de participación ciudadana en los términos previstos en la normativa de transparencia; no gestiona procesos participativos públicos, no articula mecanismos de consulta o deliberación ciudadana y no presta servicios directos que requieran interacción participativa.</w:t>
      </w:r>
    </w:p>
    <w:p w14:paraId="705A2AED" w14:textId="090E4C87" w:rsidR="002950D8" w:rsidRPr="004B04F3" w:rsidRDefault="00637543" w:rsidP="00D23738">
      <w:pPr>
        <w:rPr>
          <w:rFonts w:cs="Calibri"/>
          <w:b/>
          <w:bCs/>
          <w:lang w:val="es-ES_tradnl"/>
        </w:rPr>
      </w:pPr>
      <w:r w:rsidRPr="004B04F3">
        <w:rPr>
          <w:rFonts w:cs="Calibri"/>
          <w:lang w:val="es-ES_tradnl"/>
        </w:rPr>
        <w:t>Por esto, no existe información susceptible de publicación en este ámbito.</w:t>
      </w:r>
    </w:p>
    <w:p w14:paraId="2A3C7122" w14:textId="148CDBAD" w:rsidR="00F641BB" w:rsidRPr="004B04F3" w:rsidRDefault="00F641BB" w:rsidP="002C4529">
      <w:pPr>
        <w:pStyle w:val="Prrafodelista"/>
        <w:keepNext/>
        <w:numPr>
          <w:ilvl w:val="1"/>
          <w:numId w:val="2"/>
        </w:numPr>
        <w:spacing w:before="240"/>
        <w:ind w:left="992" w:hanging="635"/>
        <w:contextualSpacing w:val="0"/>
        <w:outlineLvl w:val="0"/>
        <w:rPr>
          <w:rFonts w:cs="Calibri"/>
          <w:b/>
          <w:bCs/>
          <w:lang w:val="es-ES_tradnl"/>
        </w:rPr>
      </w:pPr>
      <w:r w:rsidRPr="004B04F3">
        <w:rPr>
          <w:rFonts w:cs="Calibri"/>
          <w:b/>
          <w:bCs/>
          <w:lang w:val="es-ES_tradnl"/>
        </w:rPr>
        <w:t>Cartas de servicios</w:t>
      </w:r>
    </w:p>
    <w:p w14:paraId="23671299" w14:textId="73D4EF10" w:rsidR="00E538D5" w:rsidRPr="004B04F3" w:rsidRDefault="00E538D5" w:rsidP="00E538D5">
      <w:pPr>
        <w:rPr>
          <w:rFonts w:cs="Calibri"/>
          <w:lang w:val="es-ES_tradnl"/>
        </w:rPr>
      </w:pPr>
      <w:r w:rsidRPr="004B04F3">
        <w:rPr>
          <w:rFonts w:cs="Calibri"/>
          <w:lang w:val="es-ES_tradnl"/>
        </w:rPr>
        <w:t>Las cartas de servicios constituyen instrumentos vinculados a la prestación directa de servicios públicos a la ciudadanía.</w:t>
      </w:r>
    </w:p>
    <w:p w14:paraId="1D106D77" w14:textId="4922C3DA" w:rsidR="00F641BB" w:rsidRDefault="00E538D5" w:rsidP="00D23738">
      <w:pPr>
        <w:rPr>
          <w:rFonts w:cs="Calibri"/>
          <w:lang w:val="es-ES_tradnl"/>
        </w:rPr>
      </w:pPr>
      <w:r w:rsidRPr="004B04F3">
        <w:rPr>
          <w:rFonts w:cs="Calibri"/>
          <w:lang w:val="es-ES_tradnl"/>
        </w:rPr>
        <w:t xml:space="preserve">Dado que la entidad no presta servicios públicos directos y no establece compromisos de calidad frente a usuarios, no </w:t>
      </w:r>
      <w:r w:rsidR="002A1AF3">
        <w:rPr>
          <w:rFonts w:cs="Calibri"/>
          <w:lang w:val="es-ES_tradnl"/>
        </w:rPr>
        <w:t xml:space="preserve">hay información que publicar </w:t>
      </w:r>
      <w:r w:rsidR="00F84DFE">
        <w:rPr>
          <w:rFonts w:cs="Calibri"/>
          <w:lang w:val="es-ES_tradnl"/>
        </w:rPr>
        <w:t xml:space="preserve">referente a </w:t>
      </w:r>
      <w:r w:rsidRPr="004B04F3">
        <w:rPr>
          <w:rFonts w:cs="Calibri"/>
          <w:lang w:val="es-ES_tradnl"/>
        </w:rPr>
        <w:t>cartas de servicios.</w:t>
      </w:r>
    </w:p>
    <w:p w14:paraId="1442033F" w14:textId="5D083B5B" w:rsidR="00E12FC9" w:rsidRPr="00E8120F" w:rsidRDefault="00EC71C8" w:rsidP="00E8120F">
      <w:pPr>
        <w:pStyle w:val="Prrafodelista"/>
        <w:keepNext/>
        <w:numPr>
          <w:ilvl w:val="1"/>
          <w:numId w:val="2"/>
        </w:numPr>
        <w:spacing w:before="240"/>
        <w:ind w:left="992" w:hanging="635"/>
        <w:contextualSpacing w:val="0"/>
        <w:outlineLvl w:val="0"/>
        <w:rPr>
          <w:rFonts w:cs="Calibri"/>
          <w:b/>
          <w:bCs/>
          <w:lang w:val="es-ES_tradnl"/>
        </w:rPr>
      </w:pPr>
      <w:r>
        <w:rPr>
          <w:rFonts w:cs="Calibri"/>
          <w:b/>
          <w:bCs/>
          <w:lang w:val="es-ES_tradnl"/>
        </w:rPr>
        <w:t>I</w:t>
      </w:r>
      <w:r w:rsidR="00366574" w:rsidRPr="00366574">
        <w:rPr>
          <w:rFonts w:cs="Calibri"/>
          <w:b/>
          <w:bCs/>
          <w:lang w:val="es-ES_tradnl"/>
        </w:rPr>
        <w:t>nventario de Actividades de Tratamiento de datos personales</w:t>
      </w:r>
    </w:p>
    <w:p w14:paraId="7D1BECFD" w14:textId="017C079F" w:rsidR="00D96519" w:rsidRPr="00D96519" w:rsidRDefault="00D96519" w:rsidP="00D96519">
      <w:pPr>
        <w:rPr>
          <w:rFonts w:cs="Calibri"/>
          <w:lang w:val="es-ES_tradnl"/>
        </w:rPr>
      </w:pPr>
      <w:r>
        <w:rPr>
          <w:rFonts w:cs="Calibri"/>
          <w:lang w:val="es-ES_tradnl"/>
        </w:rPr>
        <w:t>La Sociedad</w:t>
      </w:r>
      <w:r w:rsidRPr="00D96519">
        <w:rPr>
          <w:rFonts w:cs="Calibri"/>
          <w:lang w:val="es-ES_tradnl"/>
        </w:rPr>
        <w:t xml:space="preserve"> dispone de un Inventario de Actividades de Tratamiento de Datos Personales elaborado de conformidad con el Reglamento (UE) 2016/679, General de Protección de Datos, y con la Ley Orgánica 3/2018, de Protección de Datos Personales y garantía de los derechos digitales.</w:t>
      </w:r>
    </w:p>
    <w:p w14:paraId="335FA1EB" w14:textId="77777777" w:rsidR="00D96519" w:rsidRPr="00D96519" w:rsidRDefault="00D96519" w:rsidP="00D96519">
      <w:pPr>
        <w:rPr>
          <w:rFonts w:cs="Calibri"/>
          <w:lang w:val="es-ES_tradnl"/>
        </w:rPr>
      </w:pPr>
      <w:r w:rsidRPr="00D96519">
        <w:rPr>
          <w:rFonts w:cs="Calibri"/>
          <w:lang w:val="es-ES_tradnl"/>
        </w:rPr>
        <w:t>Dicho inventario recoge las principales actividades de tratamiento realizadas por la entidad en el ejercicio de sus funciones, incluyendo, entre otros aspectos, la finalidad de los tratamientos efectuados, las categorías de personas afectadas, las categorías de datos objeto de tratamiento, los destinatarios de la información y las medidas generales de gestión aplicables.</w:t>
      </w:r>
    </w:p>
    <w:p w14:paraId="37E83093" w14:textId="49DDCCD7" w:rsidR="00547FA6" w:rsidRDefault="00D96519" w:rsidP="00D96519">
      <w:pPr>
        <w:rPr>
          <w:rFonts w:cs="Calibri"/>
          <w:lang w:val="es-ES_tradnl"/>
        </w:rPr>
      </w:pPr>
      <w:r w:rsidRPr="00D96519">
        <w:rPr>
          <w:rFonts w:cs="Calibri"/>
          <w:lang w:val="es-ES_tradnl"/>
        </w:rPr>
        <w:t>La información correspondiente se encuentra disponible en el Portal de Transparencia, garantizando el cumplimiento de las obligaciones de publicidad activa y transparencia en materia de protección de datos personales</w:t>
      </w:r>
      <w:r w:rsidR="00EC71C8">
        <w:rPr>
          <w:rFonts w:cs="Calibri"/>
          <w:lang w:val="es-ES_tradnl"/>
        </w:rPr>
        <w:t>, también en el siguiente enlace:</w:t>
      </w:r>
    </w:p>
    <w:p w14:paraId="7F4CD549" w14:textId="77777777" w:rsidR="00C56B6A" w:rsidRDefault="00C56B6A" w:rsidP="00C56B6A">
      <w:pPr>
        <w:spacing w:before="0" w:after="0"/>
        <w:jc w:val="left"/>
        <w:rPr>
          <w:rFonts w:eastAsia="Times New Roman" w:cs="Calibri"/>
          <w:kern w:val="0"/>
          <w:sz w:val="24"/>
          <w:szCs w:val="24"/>
          <w:lang w:eastAsia="es-ES"/>
          <w14:ligatures w14:val="none"/>
        </w:rPr>
      </w:pPr>
      <w:hyperlink r:id="rId9" w:history="1">
        <w:r w:rsidRPr="00C56B6A">
          <w:rPr>
            <w:rFonts w:eastAsia="Times New Roman" w:cs="Calibri"/>
            <w:color w:val="0000FF"/>
            <w:kern w:val="0"/>
            <w:sz w:val="24"/>
            <w:szCs w:val="24"/>
            <w:u w:val="single"/>
            <w:lang w:eastAsia="es-ES"/>
            <w14:ligatures w14:val="none"/>
          </w:rPr>
          <w:t>2026_LOPD_Registro_Actividades.docx</w:t>
        </w:r>
      </w:hyperlink>
    </w:p>
    <w:p w14:paraId="3A504890" w14:textId="51188D5F" w:rsidR="00D058FE" w:rsidRPr="00D058FE" w:rsidRDefault="00C445FA" w:rsidP="00D058FE">
      <w:pPr>
        <w:pStyle w:val="Prrafodelista"/>
        <w:keepNext/>
        <w:numPr>
          <w:ilvl w:val="1"/>
          <w:numId w:val="2"/>
        </w:numPr>
        <w:spacing w:before="240"/>
        <w:ind w:left="992" w:hanging="635"/>
        <w:contextualSpacing w:val="0"/>
        <w:outlineLvl w:val="0"/>
        <w:rPr>
          <w:rFonts w:cs="Calibri"/>
          <w:b/>
          <w:bCs/>
          <w:lang w:val="es-ES_tradnl"/>
        </w:rPr>
      </w:pPr>
      <w:r w:rsidRPr="00C445FA">
        <w:rPr>
          <w:rFonts w:cs="Calibri"/>
          <w:b/>
          <w:bCs/>
          <w:lang w:val="es-ES_tradnl"/>
        </w:rPr>
        <w:t>Transparencia y derecho de acceso a la información pública</w:t>
      </w:r>
    </w:p>
    <w:p w14:paraId="098C20DA" w14:textId="0622B66C" w:rsidR="00C445FA" w:rsidRPr="00C445FA" w:rsidRDefault="00C445FA" w:rsidP="00C445FA">
      <w:pPr>
        <w:rPr>
          <w:rFonts w:cs="Calibri"/>
          <w:lang w:val="es-ES_tradnl"/>
        </w:rPr>
      </w:pPr>
      <w:r w:rsidRPr="00C445FA">
        <w:rPr>
          <w:rFonts w:cs="Calibri"/>
          <w:lang w:val="es-ES_tradnl"/>
        </w:rPr>
        <w:t xml:space="preserve">Las funciones relacionadas con la promoción de la transparencia, la gestión de la publicidad activa y la atención de las solicitudes de acceso a la información pública se encuentran integradas en la estructura organizativa de </w:t>
      </w:r>
      <w:r w:rsidR="00F93CE0">
        <w:rPr>
          <w:rFonts w:cs="Calibri"/>
          <w:lang w:val="es-ES_tradnl"/>
        </w:rPr>
        <w:t>la Sociedad</w:t>
      </w:r>
      <w:r w:rsidRPr="00C445FA">
        <w:rPr>
          <w:rFonts w:cs="Calibri"/>
          <w:lang w:val="es-ES_tradnl"/>
        </w:rPr>
        <w:t>, correspondiendo su coordinación y seguimiento a la Dirección, sin perjuicio de la participación de las distintas áreas funcionales en la elaboración, actualización y suministro de la información objeto de publicación.</w:t>
      </w:r>
    </w:p>
    <w:p w14:paraId="5FD5069D" w14:textId="77777777" w:rsidR="00C445FA" w:rsidRDefault="00C445FA" w:rsidP="00C445FA">
      <w:pPr>
        <w:rPr>
          <w:rFonts w:cs="Calibri"/>
          <w:lang w:val="es-ES_tradnl"/>
        </w:rPr>
      </w:pPr>
      <w:r w:rsidRPr="00C445FA">
        <w:rPr>
          <w:rFonts w:cs="Calibri"/>
          <w:lang w:val="es-ES_tradnl"/>
        </w:rPr>
        <w:t>Asimismo, la entidad dispone de los canales necesarios para la recepción, tramitación y resolución de las solicitudes de acceso a la información pública que puedan presentarse conforme a la normativa vigente, garantizando el ejercicio efectivo de este derecho por parte de la ciudadanía.</w:t>
      </w:r>
    </w:p>
    <w:p w14:paraId="4EFF34C1" w14:textId="04126528" w:rsidR="00537307" w:rsidRPr="00537307" w:rsidRDefault="00537307" w:rsidP="00537307">
      <w:pPr>
        <w:rPr>
          <w:rFonts w:cs="Calibri"/>
        </w:rPr>
      </w:pPr>
      <w:r>
        <w:rPr>
          <w:rFonts w:cs="Calibri"/>
          <w:lang w:val="es-ES_tradnl"/>
        </w:rPr>
        <w:t xml:space="preserve">Detalle de la web: </w:t>
      </w:r>
      <w:r w:rsidRPr="00537307">
        <w:rPr>
          <w:rFonts w:cs="Calibri"/>
        </w:rPr>
        <w:t>Las funciones de promoción de la transparencia, publicidad activa y tramitación de solicitudes de acceso a la información pública son ejercidas por la Dirección, actuando como unidad responsable de coordinación y seguimiento de las obligaciones de transparencia de la entidad.</w:t>
      </w:r>
    </w:p>
    <w:p w14:paraId="57BD0AE2" w14:textId="54A17F88" w:rsidR="005C588B" w:rsidRPr="004B04F3" w:rsidRDefault="007230A9" w:rsidP="002C4529">
      <w:pPr>
        <w:pStyle w:val="Prrafodelista"/>
        <w:keepNext/>
        <w:numPr>
          <w:ilvl w:val="0"/>
          <w:numId w:val="2"/>
        </w:numPr>
        <w:spacing w:before="240"/>
        <w:ind w:left="425" w:hanging="425"/>
        <w:contextualSpacing w:val="0"/>
        <w:outlineLvl w:val="0"/>
        <w:rPr>
          <w:rFonts w:cs="Calibri"/>
          <w:b/>
          <w:bCs/>
          <w:lang w:val="es-ES_tradnl"/>
        </w:rPr>
      </w:pPr>
      <w:r w:rsidRPr="007230A9">
        <w:rPr>
          <w:rFonts w:cs="Calibri"/>
          <w:b/>
          <w:bCs/>
          <w:lang w:val="es-ES_tradnl"/>
        </w:rPr>
        <w:lastRenderedPageBreak/>
        <w:t>CONTENIDOS ADICIONALES DE TRANSPARENCIA</w:t>
      </w:r>
    </w:p>
    <w:p w14:paraId="217F645C" w14:textId="2B3A84D2" w:rsidR="00894461" w:rsidRDefault="00894461" w:rsidP="00537307">
      <w:pPr>
        <w:keepNext/>
        <w:rPr>
          <w:rFonts w:cs="Calibri"/>
          <w:lang w:val="es-ES_tradnl"/>
        </w:rPr>
      </w:pPr>
      <w:r>
        <w:rPr>
          <w:rFonts w:cs="Calibri"/>
          <w:lang w:val="es-ES_tradnl"/>
        </w:rPr>
        <w:t>La mercantil</w:t>
      </w:r>
      <w:r w:rsidRPr="00894461">
        <w:rPr>
          <w:rFonts w:cs="Calibri"/>
          <w:lang w:val="es-ES_tradnl"/>
        </w:rPr>
        <w:t xml:space="preserve"> incorpora diversos contenidos destinados a facilitar la comprensión de su actividad, mejorar la accesibilidad de la información pública y reforzar los principios de integridad, rendición de cuentas y buen gobierno</w:t>
      </w:r>
      <w:r>
        <w:rPr>
          <w:rFonts w:cs="Calibri"/>
          <w:lang w:val="es-ES_tradnl"/>
        </w:rPr>
        <w:t>, como son:</w:t>
      </w:r>
    </w:p>
    <w:p w14:paraId="07929A4C" w14:textId="6371194B" w:rsidR="007230A9" w:rsidRPr="00894461" w:rsidRDefault="007230A9" w:rsidP="0068303B">
      <w:pPr>
        <w:pStyle w:val="Prrafodelista"/>
        <w:numPr>
          <w:ilvl w:val="0"/>
          <w:numId w:val="5"/>
        </w:numPr>
        <w:ind w:left="714" w:hanging="357"/>
        <w:contextualSpacing w:val="0"/>
        <w:rPr>
          <w:rFonts w:cs="Calibri"/>
          <w:lang w:val="es-ES_tradnl"/>
        </w:rPr>
      </w:pPr>
      <w:r w:rsidRPr="00894461">
        <w:rPr>
          <w:rFonts w:cs="Calibri"/>
          <w:lang w:val="es-ES_tradnl"/>
        </w:rPr>
        <w:t>Mapa Web de Transparencia</w:t>
      </w:r>
    </w:p>
    <w:p w14:paraId="4E3D98A2" w14:textId="77777777" w:rsidR="007230A9" w:rsidRPr="00894461" w:rsidRDefault="007230A9" w:rsidP="0068303B">
      <w:pPr>
        <w:pStyle w:val="Prrafodelista"/>
        <w:numPr>
          <w:ilvl w:val="0"/>
          <w:numId w:val="5"/>
        </w:numPr>
        <w:ind w:left="714" w:hanging="357"/>
        <w:contextualSpacing w:val="0"/>
        <w:rPr>
          <w:rFonts w:cs="Calibri"/>
          <w:lang w:val="es-ES_tradnl"/>
        </w:rPr>
      </w:pPr>
      <w:r w:rsidRPr="00894461">
        <w:rPr>
          <w:rFonts w:cs="Calibri"/>
          <w:lang w:val="es-ES_tradnl"/>
        </w:rPr>
        <w:t>Guías INVENTE</w:t>
      </w:r>
    </w:p>
    <w:p w14:paraId="5838E94A" w14:textId="77777777" w:rsidR="007230A9" w:rsidRPr="00894461" w:rsidRDefault="007230A9" w:rsidP="0068303B">
      <w:pPr>
        <w:pStyle w:val="Prrafodelista"/>
        <w:numPr>
          <w:ilvl w:val="0"/>
          <w:numId w:val="5"/>
        </w:numPr>
        <w:ind w:left="714" w:hanging="357"/>
        <w:contextualSpacing w:val="0"/>
        <w:rPr>
          <w:rFonts w:cs="Calibri"/>
          <w:lang w:val="es-ES_tradnl"/>
        </w:rPr>
      </w:pPr>
      <w:r w:rsidRPr="00894461">
        <w:rPr>
          <w:rFonts w:cs="Calibri"/>
          <w:lang w:val="es-ES_tradnl"/>
        </w:rPr>
        <w:t>Guías de uso de Plataforma de Contratación</w:t>
      </w:r>
    </w:p>
    <w:p w14:paraId="6AEC02E7" w14:textId="77777777" w:rsidR="007230A9" w:rsidRPr="00894461" w:rsidRDefault="007230A9" w:rsidP="0068303B">
      <w:pPr>
        <w:pStyle w:val="Prrafodelista"/>
        <w:numPr>
          <w:ilvl w:val="0"/>
          <w:numId w:val="5"/>
        </w:numPr>
        <w:ind w:left="714" w:hanging="357"/>
        <w:contextualSpacing w:val="0"/>
        <w:rPr>
          <w:rFonts w:cs="Calibri"/>
          <w:lang w:val="es-ES_tradnl"/>
        </w:rPr>
      </w:pPr>
      <w:r w:rsidRPr="00894461">
        <w:rPr>
          <w:rFonts w:cs="Calibri"/>
          <w:lang w:val="es-ES_tradnl"/>
        </w:rPr>
        <w:t>Indicadores de transparencia</w:t>
      </w:r>
    </w:p>
    <w:p w14:paraId="22D08E78" w14:textId="77777777" w:rsidR="007230A9" w:rsidRPr="00894461" w:rsidRDefault="007230A9" w:rsidP="0068303B">
      <w:pPr>
        <w:pStyle w:val="Prrafodelista"/>
        <w:numPr>
          <w:ilvl w:val="0"/>
          <w:numId w:val="5"/>
        </w:numPr>
        <w:ind w:left="714" w:hanging="357"/>
        <w:contextualSpacing w:val="0"/>
        <w:rPr>
          <w:rFonts w:cs="Calibri"/>
          <w:lang w:val="es-ES_tradnl"/>
        </w:rPr>
      </w:pPr>
      <w:r w:rsidRPr="00894461">
        <w:rPr>
          <w:rFonts w:cs="Calibri"/>
          <w:lang w:val="es-ES_tradnl"/>
        </w:rPr>
        <w:t>Estadísticas del canal ético</w:t>
      </w:r>
    </w:p>
    <w:p w14:paraId="2B400319" w14:textId="1F9E96A5" w:rsidR="005C588B" w:rsidRPr="00894461" w:rsidRDefault="007230A9" w:rsidP="0068303B">
      <w:pPr>
        <w:pStyle w:val="Prrafodelista"/>
        <w:numPr>
          <w:ilvl w:val="0"/>
          <w:numId w:val="5"/>
        </w:numPr>
        <w:ind w:left="714" w:hanging="357"/>
        <w:contextualSpacing w:val="0"/>
        <w:rPr>
          <w:rFonts w:cs="Calibri"/>
          <w:lang w:val="es-ES_tradnl"/>
        </w:rPr>
      </w:pPr>
      <w:r w:rsidRPr="00894461">
        <w:rPr>
          <w:rFonts w:cs="Calibri"/>
          <w:lang w:val="es-ES_tradnl"/>
        </w:rPr>
        <w:t>Enlaces a Tribunal de Cuentas, IGAE, Comisionado, OTPC, etc.</w:t>
      </w:r>
      <w:r w:rsidR="00F84DFE">
        <w:rPr>
          <w:rFonts w:cs="Calibri"/>
          <w:lang w:val="es-ES_tradnl"/>
        </w:rPr>
        <w:t xml:space="preserve"> y a los informes de auditoría emitidos por </w:t>
      </w:r>
      <w:r w:rsidR="00A2500A">
        <w:rPr>
          <w:rFonts w:cs="Calibri"/>
          <w:lang w:val="es-ES_tradnl"/>
        </w:rPr>
        <w:t>los entes mencionados</w:t>
      </w:r>
    </w:p>
    <w:p w14:paraId="5ADF7B00" w14:textId="7D4A99A0" w:rsidR="00F641BB" w:rsidRPr="004B04F3" w:rsidRDefault="00F641BB" w:rsidP="002C4529">
      <w:pPr>
        <w:pStyle w:val="Prrafodelista"/>
        <w:keepNext/>
        <w:numPr>
          <w:ilvl w:val="0"/>
          <w:numId w:val="2"/>
        </w:numPr>
        <w:spacing w:before="240"/>
        <w:ind w:left="425" w:hanging="425"/>
        <w:contextualSpacing w:val="0"/>
        <w:outlineLvl w:val="0"/>
        <w:rPr>
          <w:rFonts w:cs="Calibri"/>
          <w:b/>
          <w:bCs/>
          <w:lang w:val="es-ES_tradnl"/>
        </w:rPr>
      </w:pPr>
      <w:r w:rsidRPr="004B04F3">
        <w:rPr>
          <w:rFonts w:cs="Calibri"/>
          <w:b/>
          <w:bCs/>
          <w:lang w:val="es-ES_tradnl"/>
        </w:rPr>
        <w:t>TABLA RESUMEN</w:t>
      </w:r>
    </w:p>
    <w:p w14:paraId="550D1FCD" w14:textId="0CAC85EF" w:rsidR="003F3245" w:rsidRDefault="003F3245" w:rsidP="00D23738">
      <w:pPr>
        <w:rPr>
          <w:rFonts w:cs="Calibri"/>
          <w:lang w:val="es-ES_tradnl"/>
        </w:rPr>
      </w:pPr>
      <w:r w:rsidRPr="004B04F3">
        <w:rPr>
          <w:rFonts w:cs="Calibri"/>
          <w:lang w:val="es-ES_tradnl"/>
        </w:rPr>
        <w:t xml:space="preserve">En la siguiente tabla se resume las áreas de publicidad activa </w:t>
      </w:r>
      <w:r w:rsidR="0090062A" w:rsidRPr="004B04F3">
        <w:rPr>
          <w:rFonts w:cs="Calibri"/>
          <w:lang w:val="es-ES_tradnl"/>
        </w:rPr>
        <w:t>cuya información no es objeto de publicación.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7"/>
        <w:gridCol w:w="2132"/>
        <w:gridCol w:w="4265"/>
      </w:tblGrid>
      <w:tr w:rsidR="007A1DDC" w:rsidRPr="007A1DDC" w14:paraId="5295C007" w14:textId="77777777" w:rsidTr="007A1DDC">
        <w:trPr>
          <w:tblHeader/>
          <w:tblCellSpacing w:w="15" w:type="dxa"/>
        </w:trPr>
        <w:tc>
          <w:tcPr>
            <w:tcW w:w="0" w:type="auto"/>
            <w:shd w:val="clear" w:color="auto" w:fill="F2F2F2" w:themeFill="background1" w:themeFillShade="F2"/>
            <w:vAlign w:val="center"/>
            <w:hideMark/>
          </w:tcPr>
          <w:p w14:paraId="15C9CE4E" w14:textId="77777777" w:rsidR="007A1DDC" w:rsidRPr="007A1DDC" w:rsidRDefault="007A1DDC" w:rsidP="007A1DDC">
            <w:pPr>
              <w:jc w:val="center"/>
              <w:rPr>
                <w:rFonts w:cs="Calibri"/>
                <w:b/>
                <w:bCs/>
              </w:rPr>
            </w:pPr>
            <w:r w:rsidRPr="007A1DDC">
              <w:rPr>
                <w:rFonts w:cs="Calibri"/>
                <w:b/>
                <w:bCs/>
              </w:rPr>
              <w:t>Área</w:t>
            </w:r>
          </w:p>
        </w:tc>
        <w:tc>
          <w:tcPr>
            <w:tcW w:w="0" w:type="auto"/>
            <w:shd w:val="clear" w:color="auto" w:fill="F2F2F2" w:themeFill="background1" w:themeFillShade="F2"/>
            <w:vAlign w:val="center"/>
            <w:hideMark/>
          </w:tcPr>
          <w:p w14:paraId="79FC37DC" w14:textId="77777777" w:rsidR="007A1DDC" w:rsidRPr="007A1DDC" w:rsidRDefault="007A1DDC" w:rsidP="009C7A01">
            <w:pPr>
              <w:jc w:val="center"/>
              <w:rPr>
                <w:rFonts w:cs="Calibri"/>
                <w:b/>
                <w:bCs/>
              </w:rPr>
            </w:pPr>
            <w:r w:rsidRPr="007A1DDC">
              <w:rPr>
                <w:rFonts w:cs="Calibri"/>
                <w:b/>
                <w:bCs/>
              </w:rPr>
              <w:t>Situación</w:t>
            </w:r>
          </w:p>
        </w:tc>
        <w:tc>
          <w:tcPr>
            <w:tcW w:w="0" w:type="auto"/>
            <w:shd w:val="clear" w:color="auto" w:fill="F2F2F2" w:themeFill="background1" w:themeFillShade="F2"/>
            <w:vAlign w:val="center"/>
            <w:hideMark/>
          </w:tcPr>
          <w:p w14:paraId="5BF7F598" w14:textId="77777777" w:rsidR="007A1DDC" w:rsidRPr="007A1DDC" w:rsidRDefault="007A1DDC" w:rsidP="007A1DDC">
            <w:pPr>
              <w:jc w:val="center"/>
              <w:rPr>
                <w:rFonts w:cs="Calibri"/>
                <w:b/>
                <w:bCs/>
              </w:rPr>
            </w:pPr>
            <w:r w:rsidRPr="007A1DDC">
              <w:rPr>
                <w:rFonts w:cs="Calibri"/>
                <w:b/>
                <w:bCs/>
              </w:rPr>
              <w:t>Justificación</w:t>
            </w:r>
          </w:p>
        </w:tc>
      </w:tr>
      <w:tr w:rsidR="007A1DDC" w:rsidRPr="007A1DDC" w14:paraId="4D62298B" w14:textId="77777777">
        <w:trPr>
          <w:tblCellSpacing w:w="15" w:type="dxa"/>
        </w:trPr>
        <w:tc>
          <w:tcPr>
            <w:tcW w:w="0" w:type="auto"/>
            <w:vAlign w:val="center"/>
            <w:hideMark/>
          </w:tcPr>
          <w:p w14:paraId="55F4B764" w14:textId="77777777" w:rsidR="007A1DDC" w:rsidRPr="007A1DDC" w:rsidRDefault="007A1DDC" w:rsidP="007A1DDC">
            <w:pPr>
              <w:rPr>
                <w:rFonts w:cs="Calibri"/>
              </w:rPr>
            </w:pPr>
            <w:r w:rsidRPr="007A1DDC">
              <w:rPr>
                <w:rFonts w:cs="Calibri"/>
              </w:rPr>
              <w:t>Órganos de administración</w:t>
            </w:r>
          </w:p>
        </w:tc>
        <w:tc>
          <w:tcPr>
            <w:tcW w:w="0" w:type="auto"/>
            <w:vAlign w:val="center"/>
            <w:hideMark/>
          </w:tcPr>
          <w:p w14:paraId="282C51EB" w14:textId="64CC0E5B" w:rsidR="007A1DDC" w:rsidRPr="007A1DDC" w:rsidRDefault="00C65C06" w:rsidP="009C7A01">
            <w:pPr>
              <w:jc w:val="center"/>
              <w:rPr>
                <w:rFonts w:cs="Calibri"/>
              </w:rPr>
            </w:pPr>
            <w:r w:rsidRPr="00C65C06">
              <w:rPr>
                <w:rFonts w:cs="Calibri"/>
              </w:rPr>
              <w:t>Información publicada atendiendo a la naturaleza jurídica de la entidad</w:t>
            </w:r>
          </w:p>
        </w:tc>
        <w:tc>
          <w:tcPr>
            <w:tcW w:w="0" w:type="auto"/>
            <w:vAlign w:val="center"/>
            <w:hideMark/>
          </w:tcPr>
          <w:p w14:paraId="474F6F00" w14:textId="77777777" w:rsidR="007A1DDC" w:rsidRPr="007A1DDC" w:rsidRDefault="007A1DDC" w:rsidP="007A1DDC">
            <w:pPr>
              <w:rPr>
                <w:rFonts w:cs="Calibri"/>
              </w:rPr>
            </w:pPr>
            <w:r w:rsidRPr="007A1DDC">
              <w:rPr>
                <w:rFonts w:cs="Calibri"/>
              </w:rPr>
              <w:t>La sociedad se rige por un Consejo de Administración de naturaleza mercantil. La publicidad se realiza mediante la identificación de sus miembros, funciones y normativa de funcionamiento, no resultando equiparable al régimen de órganos administrativos.</w:t>
            </w:r>
          </w:p>
        </w:tc>
      </w:tr>
      <w:tr w:rsidR="007A1DDC" w:rsidRPr="007A1DDC" w14:paraId="584066FD" w14:textId="77777777">
        <w:trPr>
          <w:tblCellSpacing w:w="15" w:type="dxa"/>
        </w:trPr>
        <w:tc>
          <w:tcPr>
            <w:tcW w:w="0" w:type="auto"/>
            <w:vAlign w:val="center"/>
            <w:hideMark/>
          </w:tcPr>
          <w:p w14:paraId="49E08B78" w14:textId="77777777" w:rsidR="007A1DDC" w:rsidRPr="007A1DDC" w:rsidRDefault="007A1DDC" w:rsidP="007A1DDC">
            <w:pPr>
              <w:rPr>
                <w:rFonts w:cs="Calibri"/>
              </w:rPr>
            </w:pPr>
            <w:r w:rsidRPr="007A1DDC">
              <w:rPr>
                <w:rFonts w:cs="Calibri"/>
              </w:rPr>
              <w:t>Órdenes del día, acuerdos y actas</w:t>
            </w:r>
          </w:p>
        </w:tc>
        <w:tc>
          <w:tcPr>
            <w:tcW w:w="0" w:type="auto"/>
            <w:vAlign w:val="center"/>
            <w:hideMark/>
          </w:tcPr>
          <w:p w14:paraId="4653497E" w14:textId="5E240273" w:rsidR="007A1DDC" w:rsidRPr="007A1DDC" w:rsidRDefault="009C7A01" w:rsidP="009C7A01">
            <w:pPr>
              <w:jc w:val="center"/>
              <w:rPr>
                <w:rFonts w:cs="Calibri"/>
              </w:rPr>
            </w:pPr>
            <w:r>
              <w:rPr>
                <w:rFonts w:cs="Calibri"/>
              </w:rPr>
              <w:t>No publicada</w:t>
            </w:r>
          </w:p>
        </w:tc>
        <w:tc>
          <w:tcPr>
            <w:tcW w:w="0" w:type="auto"/>
            <w:vAlign w:val="center"/>
            <w:hideMark/>
          </w:tcPr>
          <w:p w14:paraId="04374AE2" w14:textId="6E4AFFE4" w:rsidR="007A1DDC" w:rsidRPr="007A1DDC" w:rsidRDefault="007A1DDC" w:rsidP="007A1DDC">
            <w:pPr>
              <w:rPr>
                <w:rFonts w:cs="Calibri"/>
              </w:rPr>
            </w:pPr>
          </w:p>
        </w:tc>
      </w:tr>
      <w:tr w:rsidR="007A1DDC" w:rsidRPr="007A1DDC" w14:paraId="5E65E088" w14:textId="77777777">
        <w:trPr>
          <w:tblCellSpacing w:w="15" w:type="dxa"/>
        </w:trPr>
        <w:tc>
          <w:tcPr>
            <w:tcW w:w="0" w:type="auto"/>
            <w:vAlign w:val="center"/>
            <w:hideMark/>
          </w:tcPr>
          <w:p w14:paraId="39BBDC2A" w14:textId="77777777" w:rsidR="007A1DDC" w:rsidRPr="007A1DDC" w:rsidRDefault="007A1DDC" w:rsidP="007A1DDC">
            <w:pPr>
              <w:rPr>
                <w:rFonts w:cs="Calibri"/>
              </w:rPr>
            </w:pPr>
            <w:r w:rsidRPr="007A1DDC">
              <w:rPr>
                <w:rFonts w:cs="Calibri"/>
              </w:rPr>
              <w:t>Actividad normativa</w:t>
            </w:r>
          </w:p>
        </w:tc>
        <w:tc>
          <w:tcPr>
            <w:tcW w:w="0" w:type="auto"/>
            <w:vAlign w:val="center"/>
            <w:hideMark/>
          </w:tcPr>
          <w:p w14:paraId="76FA1271" w14:textId="1C129FB1" w:rsidR="007A1DDC" w:rsidRPr="007A1DDC" w:rsidRDefault="00A2500A" w:rsidP="009C7A01">
            <w:pPr>
              <w:jc w:val="center"/>
              <w:rPr>
                <w:rFonts w:cs="Calibri"/>
              </w:rPr>
            </w:pPr>
            <w:r w:rsidRPr="00A2500A">
              <w:rPr>
                <w:rFonts w:cs="Calibri"/>
              </w:rPr>
              <w:t>No existe información durante el período evaluado</w:t>
            </w:r>
          </w:p>
        </w:tc>
        <w:tc>
          <w:tcPr>
            <w:tcW w:w="0" w:type="auto"/>
            <w:vAlign w:val="center"/>
            <w:hideMark/>
          </w:tcPr>
          <w:p w14:paraId="72A27B6C" w14:textId="77777777" w:rsidR="007A1DDC" w:rsidRPr="007A1DDC" w:rsidRDefault="007A1DDC" w:rsidP="007A1DDC">
            <w:pPr>
              <w:rPr>
                <w:rFonts w:cs="Calibri"/>
              </w:rPr>
            </w:pPr>
            <w:r w:rsidRPr="007A1DDC">
              <w:rPr>
                <w:rFonts w:cs="Calibri"/>
              </w:rPr>
              <w:t>La entidad no ejerce potestad normativa ni participa en la elaboración de disposiciones de carácter general.</w:t>
            </w:r>
          </w:p>
        </w:tc>
      </w:tr>
      <w:tr w:rsidR="007A1DDC" w:rsidRPr="007A1DDC" w14:paraId="70E1D6AB" w14:textId="77777777">
        <w:trPr>
          <w:tblCellSpacing w:w="15" w:type="dxa"/>
        </w:trPr>
        <w:tc>
          <w:tcPr>
            <w:tcW w:w="0" w:type="auto"/>
            <w:vAlign w:val="center"/>
            <w:hideMark/>
          </w:tcPr>
          <w:p w14:paraId="0563BCD1" w14:textId="77777777" w:rsidR="007A1DDC" w:rsidRPr="007A1DDC" w:rsidRDefault="007A1DDC" w:rsidP="007A1DDC">
            <w:pPr>
              <w:rPr>
                <w:rFonts w:cs="Calibri"/>
              </w:rPr>
            </w:pPr>
            <w:r w:rsidRPr="007A1DDC">
              <w:rPr>
                <w:rFonts w:cs="Calibri"/>
              </w:rPr>
              <w:t>Calendario legislativo y proyectos normativos</w:t>
            </w:r>
          </w:p>
        </w:tc>
        <w:tc>
          <w:tcPr>
            <w:tcW w:w="0" w:type="auto"/>
            <w:vAlign w:val="center"/>
            <w:hideMark/>
          </w:tcPr>
          <w:p w14:paraId="5E4F579E" w14:textId="644DA7E9" w:rsidR="007A1DDC" w:rsidRPr="007A1DDC" w:rsidRDefault="00A2500A" w:rsidP="009C7A01">
            <w:pPr>
              <w:jc w:val="center"/>
              <w:rPr>
                <w:rFonts w:cs="Calibri"/>
              </w:rPr>
            </w:pPr>
            <w:r w:rsidRPr="00A2500A">
              <w:rPr>
                <w:rFonts w:cs="Calibri"/>
              </w:rPr>
              <w:t>No existe información durante el período evaluado</w:t>
            </w:r>
          </w:p>
        </w:tc>
        <w:tc>
          <w:tcPr>
            <w:tcW w:w="0" w:type="auto"/>
            <w:vAlign w:val="center"/>
            <w:hideMark/>
          </w:tcPr>
          <w:p w14:paraId="24E1435C" w14:textId="77777777" w:rsidR="007A1DDC" w:rsidRPr="007A1DDC" w:rsidRDefault="007A1DDC" w:rsidP="007A1DDC">
            <w:pPr>
              <w:rPr>
                <w:rFonts w:cs="Calibri"/>
              </w:rPr>
            </w:pPr>
            <w:r w:rsidRPr="007A1DDC">
              <w:rPr>
                <w:rFonts w:cs="Calibri"/>
              </w:rPr>
              <w:t>No se elaboran iniciativas legislativas o reglamentarias propias.</w:t>
            </w:r>
          </w:p>
        </w:tc>
      </w:tr>
      <w:tr w:rsidR="007A1DDC" w:rsidRPr="007A1DDC" w14:paraId="08396205" w14:textId="77777777">
        <w:trPr>
          <w:tblCellSpacing w:w="15" w:type="dxa"/>
        </w:trPr>
        <w:tc>
          <w:tcPr>
            <w:tcW w:w="0" w:type="auto"/>
            <w:vAlign w:val="center"/>
            <w:hideMark/>
          </w:tcPr>
          <w:p w14:paraId="22F54B72" w14:textId="77777777" w:rsidR="007A1DDC" w:rsidRPr="007A1DDC" w:rsidRDefault="007A1DDC" w:rsidP="007A1DDC">
            <w:pPr>
              <w:rPr>
                <w:rFonts w:cs="Calibri"/>
              </w:rPr>
            </w:pPr>
            <w:r w:rsidRPr="007A1DDC">
              <w:rPr>
                <w:rFonts w:cs="Calibri"/>
              </w:rPr>
              <w:t>Competencias y delegaciones administrativas</w:t>
            </w:r>
          </w:p>
        </w:tc>
        <w:tc>
          <w:tcPr>
            <w:tcW w:w="0" w:type="auto"/>
            <w:vAlign w:val="center"/>
            <w:hideMark/>
          </w:tcPr>
          <w:p w14:paraId="375C087D" w14:textId="4213CB5D" w:rsidR="007A1DDC" w:rsidRPr="007A1DDC" w:rsidRDefault="00A2500A" w:rsidP="009C7A01">
            <w:pPr>
              <w:jc w:val="center"/>
              <w:rPr>
                <w:rFonts w:cs="Calibri"/>
              </w:rPr>
            </w:pPr>
            <w:r w:rsidRPr="00A2500A">
              <w:rPr>
                <w:rFonts w:cs="Calibri"/>
              </w:rPr>
              <w:t>No existe información durante el período evaluado</w:t>
            </w:r>
          </w:p>
        </w:tc>
        <w:tc>
          <w:tcPr>
            <w:tcW w:w="0" w:type="auto"/>
            <w:vAlign w:val="center"/>
            <w:hideMark/>
          </w:tcPr>
          <w:p w14:paraId="60BE8677" w14:textId="77777777" w:rsidR="007A1DDC" w:rsidRPr="007A1DDC" w:rsidRDefault="007A1DDC" w:rsidP="007A1DDC">
            <w:pPr>
              <w:rPr>
                <w:rFonts w:cs="Calibri"/>
              </w:rPr>
            </w:pPr>
            <w:r w:rsidRPr="007A1DDC">
              <w:rPr>
                <w:rFonts w:cs="Calibri"/>
              </w:rPr>
              <w:t>Las funciones desarrolladas derivan del objeto social y de convenios institucionales, no existiendo competencias administrativas propias susceptibles de delegación o traspaso.</w:t>
            </w:r>
          </w:p>
        </w:tc>
      </w:tr>
      <w:tr w:rsidR="007A1DDC" w:rsidRPr="007A1DDC" w14:paraId="7C530EBE" w14:textId="77777777">
        <w:trPr>
          <w:tblCellSpacing w:w="15" w:type="dxa"/>
        </w:trPr>
        <w:tc>
          <w:tcPr>
            <w:tcW w:w="0" w:type="auto"/>
            <w:vAlign w:val="center"/>
            <w:hideMark/>
          </w:tcPr>
          <w:p w14:paraId="1C7204AE" w14:textId="77777777" w:rsidR="007A1DDC" w:rsidRPr="007A1DDC" w:rsidRDefault="007A1DDC" w:rsidP="007A1DDC">
            <w:pPr>
              <w:rPr>
                <w:rFonts w:cs="Calibri"/>
              </w:rPr>
            </w:pPr>
            <w:r w:rsidRPr="007A1DDC">
              <w:rPr>
                <w:rFonts w:cs="Calibri"/>
              </w:rPr>
              <w:t>Servicios al público y procedimientos administrativos</w:t>
            </w:r>
          </w:p>
        </w:tc>
        <w:tc>
          <w:tcPr>
            <w:tcW w:w="0" w:type="auto"/>
            <w:vAlign w:val="center"/>
            <w:hideMark/>
          </w:tcPr>
          <w:p w14:paraId="5D2A36CA" w14:textId="617E0F87" w:rsidR="007A1DDC" w:rsidRPr="007A1DDC" w:rsidRDefault="00A2500A" w:rsidP="009C7A01">
            <w:pPr>
              <w:jc w:val="center"/>
              <w:rPr>
                <w:rFonts w:cs="Calibri"/>
              </w:rPr>
            </w:pPr>
            <w:r w:rsidRPr="00A2500A">
              <w:rPr>
                <w:rFonts w:cs="Calibri"/>
              </w:rPr>
              <w:t>No existe información durante el período evaluado</w:t>
            </w:r>
          </w:p>
        </w:tc>
        <w:tc>
          <w:tcPr>
            <w:tcW w:w="0" w:type="auto"/>
            <w:vAlign w:val="center"/>
            <w:hideMark/>
          </w:tcPr>
          <w:p w14:paraId="3784CA56" w14:textId="77777777" w:rsidR="007A1DDC" w:rsidRPr="007A1DDC" w:rsidRDefault="007A1DDC" w:rsidP="007A1DDC">
            <w:pPr>
              <w:rPr>
                <w:rFonts w:cs="Calibri"/>
              </w:rPr>
            </w:pPr>
            <w:r w:rsidRPr="007A1DDC">
              <w:rPr>
                <w:rFonts w:cs="Calibri"/>
              </w:rPr>
              <w:t>La sociedad no presta servicios públicos directos ni tramita procedimientos administrativos dirigidos a la ciudadanía.</w:t>
            </w:r>
          </w:p>
        </w:tc>
      </w:tr>
      <w:tr w:rsidR="007A1DDC" w:rsidRPr="007A1DDC" w14:paraId="51DABB67" w14:textId="77777777">
        <w:trPr>
          <w:tblCellSpacing w:w="15" w:type="dxa"/>
        </w:trPr>
        <w:tc>
          <w:tcPr>
            <w:tcW w:w="0" w:type="auto"/>
            <w:vAlign w:val="center"/>
            <w:hideMark/>
          </w:tcPr>
          <w:p w14:paraId="1969967F" w14:textId="77777777" w:rsidR="007A1DDC" w:rsidRPr="007A1DDC" w:rsidRDefault="007A1DDC" w:rsidP="007A1DDC">
            <w:pPr>
              <w:rPr>
                <w:rFonts w:cs="Calibri"/>
              </w:rPr>
            </w:pPr>
            <w:r w:rsidRPr="007A1DDC">
              <w:rPr>
                <w:rFonts w:cs="Calibri"/>
              </w:rPr>
              <w:lastRenderedPageBreak/>
              <w:t>Cartas de servicios</w:t>
            </w:r>
          </w:p>
        </w:tc>
        <w:tc>
          <w:tcPr>
            <w:tcW w:w="0" w:type="auto"/>
            <w:vAlign w:val="center"/>
            <w:hideMark/>
          </w:tcPr>
          <w:p w14:paraId="02BF4934" w14:textId="2FC43D6B" w:rsidR="007A1DDC" w:rsidRPr="007A1DDC" w:rsidRDefault="00A2500A" w:rsidP="009C7A01">
            <w:pPr>
              <w:jc w:val="center"/>
              <w:rPr>
                <w:rFonts w:cs="Calibri"/>
              </w:rPr>
            </w:pPr>
            <w:r w:rsidRPr="00A2500A">
              <w:rPr>
                <w:rFonts w:cs="Calibri"/>
              </w:rPr>
              <w:t>No existe información durante el período evaluado</w:t>
            </w:r>
          </w:p>
        </w:tc>
        <w:tc>
          <w:tcPr>
            <w:tcW w:w="0" w:type="auto"/>
            <w:vAlign w:val="center"/>
            <w:hideMark/>
          </w:tcPr>
          <w:p w14:paraId="7F67F2CE" w14:textId="77777777" w:rsidR="007A1DDC" w:rsidRPr="007A1DDC" w:rsidRDefault="007A1DDC" w:rsidP="007A1DDC">
            <w:pPr>
              <w:rPr>
                <w:rFonts w:cs="Calibri"/>
              </w:rPr>
            </w:pPr>
            <w:r w:rsidRPr="007A1DDC">
              <w:rPr>
                <w:rFonts w:cs="Calibri"/>
              </w:rPr>
              <w:t>No existen servicios públicos directos frente a usuarios o ciudadanos.</w:t>
            </w:r>
          </w:p>
        </w:tc>
      </w:tr>
      <w:tr w:rsidR="007A1DDC" w:rsidRPr="007A1DDC" w14:paraId="4F408707" w14:textId="77777777">
        <w:trPr>
          <w:tblCellSpacing w:w="15" w:type="dxa"/>
        </w:trPr>
        <w:tc>
          <w:tcPr>
            <w:tcW w:w="0" w:type="auto"/>
            <w:vAlign w:val="center"/>
            <w:hideMark/>
          </w:tcPr>
          <w:p w14:paraId="4F5444D8" w14:textId="77777777" w:rsidR="007A1DDC" w:rsidRPr="007A1DDC" w:rsidRDefault="007A1DDC" w:rsidP="007A1DDC">
            <w:pPr>
              <w:rPr>
                <w:rFonts w:cs="Calibri"/>
              </w:rPr>
            </w:pPr>
            <w:r w:rsidRPr="007A1DDC">
              <w:rPr>
                <w:rFonts w:cs="Calibri"/>
              </w:rPr>
              <w:t>Participación ciudadana</w:t>
            </w:r>
          </w:p>
        </w:tc>
        <w:tc>
          <w:tcPr>
            <w:tcW w:w="0" w:type="auto"/>
            <w:vAlign w:val="center"/>
            <w:hideMark/>
          </w:tcPr>
          <w:p w14:paraId="6EE1F7EB" w14:textId="2107910B" w:rsidR="007A1DDC" w:rsidRPr="007A1DDC" w:rsidRDefault="00A2500A" w:rsidP="009C7A01">
            <w:pPr>
              <w:jc w:val="center"/>
              <w:rPr>
                <w:rFonts w:cs="Calibri"/>
              </w:rPr>
            </w:pPr>
            <w:r w:rsidRPr="00A2500A">
              <w:rPr>
                <w:rFonts w:cs="Calibri"/>
              </w:rPr>
              <w:t>No existe información durante el período evaluado</w:t>
            </w:r>
          </w:p>
        </w:tc>
        <w:tc>
          <w:tcPr>
            <w:tcW w:w="0" w:type="auto"/>
            <w:vAlign w:val="center"/>
            <w:hideMark/>
          </w:tcPr>
          <w:p w14:paraId="6DF0F053" w14:textId="77777777" w:rsidR="007A1DDC" w:rsidRPr="007A1DDC" w:rsidRDefault="007A1DDC" w:rsidP="007A1DDC">
            <w:pPr>
              <w:rPr>
                <w:rFonts w:cs="Calibri"/>
              </w:rPr>
            </w:pPr>
            <w:r w:rsidRPr="007A1DDC">
              <w:rPr>
                <w:rFonts w:cs="Calibri"/>
              </w:rPr>
              <w:t>La entidad no desarrolla procesos participativos, consultas públicas ni mecanismos formales de deliberación ciudadana.</w:t>
            </w:r>
          </w:p>
        </w:tc>
      </w:tr>
      <w:tr w:rsidR="007A1DDC" w:rsidRPr="007A1DDC" w14:paraId="586BCB79" w14:textId="77777777">
        <w:trPr>
          <w:tblCellSpacing w:w="15" w:type="dxa"/>
        </w:trPr>
        <w:tc>
          <w:tcPr>
            <w:tcW w:w="0" w:type="auto"/>
            <w:vAlign w:val="center"/>
            <w:hideMark/>
          </w:tcPr>
          <w:p w14:paraId="79890084" w14:textId="77777777" w:rsidR="007A1DDC" w:rsidRPr="007A1DDC" w:rsidRDefault="007A1DDC" w:rsidP="007A1DDC">
            <w:pPr>
              <w:rPr>
                <w:rFonts w:cs="Calibri"/>
              </w:rPr>
            </w:pPr>
            <w:r w:rsidRPr="007A1DDC">
              <w:rPr>
                <w:rFonts w:cs="Calibri"/>
              </w:rPr>
              <w:t>Personal eventual</w:t>
            </w:r>
          </w:p>
        </w:tc>
        <w:tc>
          <w:tcPr>
            <w:tcW w:w="0" w:type="auto"/>
            <w:vAlign w:val="center"/>
            <w:hideMark/>
          </w:tcPr>
          <w:p w14:paraId="17E5B427" w14:textId="491B0CFE" w:rsidR="007A1DDC" w:rsidRPr="007A1DDC" w:rsidRDefault="00A2500A" w:rsidP="009C7A01">
            <w:pPr>
              <w:jc w:val="center"/>
              <w:rPr>
                <w:rFonts w:cs="Calibri"/>
              </w:rPr>
            </w:pPr>
            <w:r w:rsidRPr="00A2500A">
              <w:rPr>
                <w:rFonts w:cs="Calibri"/>
              </w:rPr>
              <w:t>No existe información durante el período evaluado</w:t>
            </w:r>
          </w:p>
        </w:tc>
        <w:tc>
          <w:tcPr>
            <w:tcW w:w="0" w:type="auto"/>
            <w:vAlign w:val="center"/>
            <w:hideMark/>
          </w:tcPr>
          <w:p w14:paraId="623CFABB" w14:textId="77777777" w:rsidR="007A1DDC" w:rsidRPr="007A1DDC" w:rsidRDefault="007A1DDC" w:rsidP="007A1DDC">
            <w:pPr>
              <w:rPr>
                <w:rFonts w:cs="Calibri"/>
              </w:rPr>
            </w:pPr>
            <w:r w:rsidRPr="007A1DDC">
              <w:rPr>
                <w:rFonts w:cs="Calibri"/>
              </w:rPr>
              <w:t>La sociedad no dispone de personal eventual, de confianza o asesoramiento especial.</w:t>
            </w:r>
          </w:p>
        </w:tc>
      </w:tr>
      <w:tr w:rsidR="007A1DDC" w:rsidRPr="007A1DDC" w14:paraId="3207AAEA" w14:textId="77777777">
        <w:trPr>
          <w:tblCellSpacing w:w="15" w:type="dxa"/>
        </w:trPr>
        <w:tc>
          <w:tcPr>
            <w:tcW w:w="0" w:type="auto"/>
            <w:vAlign w:val="center"/>
            <w:hideMark/>
          </w:tcPr>
          <w:p w14:paraId="3A69BE3E" w14:textId="77777777" w:rsidR="007A1DDC" w:rsidRPr="007A1DDC" w:rsidRDefault="007A1DDC" w:rsidP="007A1DDC">
            <w:pPr>
              <w:rPr>
                <w:rFonts w:cs="Calibri"/>
              </w:rPr>
            </w:pPr>
            <w:r w:rsidRPr="007A1DDC">
              <w:rPr>
                <w:rFonts w:cs="Calibri"/>
              </w:rPr>
              <w:t>Oferta de empleo público</w:t>
            </w:r>
          </w:p>
        </w:tc>
        <w:tc>
          <w:tcPr>
            <w:tcW w:w="0" w:type="auto"/>
            <w:vAlign w:val="center"/>
            <w:hideMark/>
          </w:tcPr>
          <w:p w14:paraId="05B42FD6" w14:textId="5EEE667D" w:rsidR="007A1DDC" w:rsidRPr="007A1DDC" w:rsidRDefault="00A2500A" w:rsidP="009C7A01">
            <w:pPr>
              <w:jc w:val="center"/>
              <w:rPr>
                <w:rFonts w:cs="Calibri"/>
              </w:rPr>
            </w:pPr>
            <w:r w:rsidRPr="00A2500A">
              <w:rPr>
                <w:rFonts w:cs="Calibri"/>
              </w:rPr>
              <w:t>No existe información durante el período evaluado</w:t>
            </w:r>
          </w:p>
        </w:tc>
        <w:tc>
          <w:tcPr>
            <w:tcW w:w="0" w:type="auto"/>
            <w:vAlign w:val="center"/>
            <w:hideMark/>
          </w:tcPr>
          <w:p w14:paraId="6C9BDA04" w14:textId="77777777" w:rsidR="007A1DDC" w:rsidRPr="007A1DDC" w:rsidRDefault="007A1DDC" w:rsidP="007A1DDC">
            <w:pPr>
              <w:rPr>
                <w:rFonts w:cs="Calibri"/>
              </w:rPr>
            </w:pPr>
            <w:r w:rsidRPr="007A1DDC">
              <w:rPr>
                <w:rFonts w:cs="Calibri"/>
              </w:rPr>
              <w:t>La contratación de personal no se articula mediante ofertas de empleo público.</w:t>
            </w:r>
          </w:p>
        </w:tc>
      </w:tr>
      <w:tr w:rsidR="007A1DDC" w:rsidRPr="007A1DDC" w14:paraId="5AB0E6C0" w14:textId="77777777">
        <w:trPr>
          <w:tblCellSpacing w:w="15" w:type="dxa"/>
        </w:trPr>
        <w:tc>
          <w:tcPr>
            <w:tcW w:w="0" w:type="auto"/>
            <w:vAlign w:val="center"/>
            <w:hideMark/>
          </w:tcPr>
          <w:p w14:paraId="6B34965E" w14:textId="77777777" w:rsidR="007A1DDC" w:rsidRPr="007A1DDC" w:rsidRDefault="007A1DDC" w:rsidP="007A1DDC">
            <w:pPr>
              <w:rPr>
                <w:rFonts w:cs="Calibri"/>
              </w:rPr>
            </w:pPr>
            <w:r w:rsidRPr="007A1DDC">
              <w:rPr>
                <w:rFonts w:cs="Calibri"/>
              </w:rPr>
              <w:t>Planes de ordenación de recursos humanos</w:t>
            </w:r>
          </w:p>
        </w:tc>
        <w:tc>
          <w:tcPr>
            <w:tcW w:w="0" w:type="auto"/>
            <w:vAlign w:val="center"/>
            <w:hideMark/>
          </w:tcPr>
          <w:p w14:paraId="5B79794D" w14:textId="4BB92DF2" w:rsidR="007A1DDC" w:rsidRPr="007A1DDC" w:rsidRDefault="00A2500A" w:rsidP="009C7A01">
            <w:pPr>
              <w:jc w:val="center"/>
              <w:rPr>
                <w:rFonts w:cs="Calibri"/>
              </w:rPr>
            </w:pPr>
            <w:r w:rsidRPr="00A2500A">
              <w:rPr>
                <w:rFonts w:cs="Calibri"/>
              </w:rPr>
              <w:t>No existe información durante el período evaluado</w:t>
            </w:r>
          </w:p>
        </w:tc>
        <w:tc>
          <w:tcPr>
            <w:tcW w:w="0" w:type="auto"/>
            <w:vAlign w:val="center"/>
            <w:hideMark/>
          </w:tcPr>
          <w:p w14:paraId="5E2F6134" w14:textId="77777777" w:rsidR="007A1DDC" w:rsidRPr="007A1DDC" w:rsidRDefault="007A1DDC" w:rsidP="007A1DDC">
            <w:pPr>
              <w:rPr>
                <w:rFonts w:cs="Calibri"/>
              </w:rPr>
            </w:pPr>
            <w:r w:rsidRPr="007A1DDC">
              <w:rPr>
                <w:rFonts w:cs="Calibri"/>
              </w:rPr>
              <w:t>No existen instrumentos de planificación de efectivos propios de las Administraciones Públicas.</w:t>
            </w:r>
          </w:p>
        </w:tc>
      </w:tr>
      <w:tr w:rsidR="007A1DDC" w:rsidRPr="007A1DDC" w14:paraId="2E873317" w14:textId="77777777">
        <w:trPr>
          <w:tblCellSpacing w:w="15" w:type="dxa"/>
        </w:trPr>
        <w:tc>
          <w:tcPr>
            <w:tcW w:w="0" w:type="auto"/>
            <w:vAlign w:val="center"/>
            <w:hideMark/>
          </w:tcPr>
          <w:p w14:paraId="4F912BF1" w14:textId="77777777" w:rsidR="007A1DDC" w:rsidRPr="007A1DDC" w:rsidRDefault="007A1DDC" w:rsidP="007A1DDC">
            <w:pPr>
              <w:rPr>
                <w:rFonts w:cs="Calibri"/>
              </w:rPr>
            </w:pPr>
            <w:r w:rsidRPr="007A1DDC">
              <w:rPr>
                <w:rFonts w:cs="Calibri"/>
              </w:rPr>
              <w:t>Compatibilidades del personal</w:t>
            </w:r>
          </w:p>
        </w:tc>
        <w:tc>
          <w:tcPr>
            <w:tcW w:w="0" w:type="auto"/>
            <w:vAlign w:val="center"/>
            <w:hideMark/>
          </w:tcPr>
          <w:p w14:paraId="0F4F8E60" w14:textId="0442D7E9" w:rsidR="007A1DDC" w:rsidRPr="007A1DDC" w:rsidRDefault="00A2500A" w:rsidP="009C7A01">
            <w:pPr>
              <w:jc w:val="center"/>
              <w:rPr>
                <w:rFonts w:cs="Calibri"/>
              </w:rPr>
            </w:pPr>
            <w:r w:rsidRPr="00A2500A">
              <w:rPr>
                <w:rFonts w:cs="Calibri"/>
              </w:rPr>
              <w:t>No existe información durante el período evaluado</w:t>
            </w:r>
          </w:p>
        </w:tc>
        <w:tc>
          <w:tcPr>
            <w:tcW w:w="0" w:type="auto"/>
            <w:vAlign w:val="center"/>
            <w:hideMark/>
          </w:tcPr>
          <w:p w14:paraId="7A15B9D6" w14:textId="77777777" w:rsidR="007A1DDC" w:rsidRPr="007A1DDC" w:rsidRDefault="007A1DDC" w:rsidP="007A1DDC">
            <w:pPr>
              <w:rPr>
                <w:rFonts w:cs="Calibri"/>
              </w:rPr>
            </w:pPr>
            <w:r w:rsidRPr="007A1DDC">
              <w:rPr>
                <w:rFonts w:cs="Calibri"/>
              </w:rPr>
              <w:t>No existen autorizaciones de compatibilidad concedidas durante el periodo evaluado.</w:t>
            </w:r>
          </w:p>
        </w:tc>
      </w:tr>
      <w:tr w:rsidR="007A1DDC" w:rsidRPr="007A1DDC" w14:paraId="3BAA47E4" w14:textId="77777777">
        <w:trPr>
          <w:tblCellSpacing w:w="15" w:type="dxa"/>
        </w:trPr>
        <w:tc>
          <w:tcPr>
            <w:tcW w:w="0" w:type="auto"/>
            <w:vAlign w:val="center"/>
            <w:hideMark/>
          </w:tcPr>
          <w:p w14:paraId="13BFC603" w14:textId="77777777" w:rsidR="007A1DDC" w:rsidRPr="007A1DDC" w:rsidRDefault="007A1DDC" w:rsidP="007A1DDC">
            <w:pPr>
              <w:rPr>
                <w:rFonts w:cs="Calibri"/>
              </w:rPr>
            </w:pPr>
            <w:r w:rsidRPr="007A1DDC">
              <w:rPr>
                <w:rFonts w:cs="Calibri"/>
              </w:rPr>
              <w:t>Órganos de representación del personal</w:t>
            </w:r>
          </w:p>
        </w:tc>
        <w:tc>
          <w:tcPr>
            <w:tcW w:w="0" w:type="auto"/>
            <w:vAlign w:val="center"/>
            <w:hideMark/>
          </w:tcPr>
          <w:p w14:paraId="3F1C0D99" w14:textId="77777777" w:rsidR="007A1DDC" w:rsidRPr="007A1DDC" w:rsidRDefault="007A1DDC" w:rsidP="009C7A01">
            <w:pPr>
              <w:jc w:val="center"/>
              <w:rPr>
                <w:rFonts w:cs="Calibri"/>
              </w:rPr>
            </w:pPr>
            <w:r w:rsidRPr="007A1DDC">
              <w:rPr>
                <w:rFonts w:cs="Calibri"/>
              </w:rPr>
              <w:t>Según situación existente</w:t>
            </w:r>
          </w:p>
        </w:tc>
        <w:tc>
          <w:tcPr>
            <w:tcW w:w="0" w:type="auto"/>
            <w:vAlign w:val="center"/>
            <w:hideMark/>
          </w:tcPr>
          <w:p w14:paraId="32427C60" w14:textId="77777777" w:rsidR="007A1DDC" w:rsidRPr="007A1DDC" w:rsidRDefault="007A1DDC" w:rsidP="007A1DDC">
            <w:pPr>
              <w:rPr>
                <w:rFonts w:cs="Calibri"/>
              </w:rPr>
            </w:pPr>
            <w:r w:rsidRPr="007A1DDC">
              <w:rPr>
                <w:rFonts w:cs="Calibri"/>
              </w:rPr>
              <w:t>La información se publicará cuando existan órganos constituidos o costes asociados susceptibles de publicidad activa.</w:t>
            </w:r>
          </w:p>
        </w:tc>
      </w:tr>
      <w:tr w:rsidR="007A1DDC" w:rsidRPr="007A1DDC" w14:paraId="2B120C1E" w14:textId="77777777">
        <w:trPr>
          <w:tblCellSpacing w:w="15" w:type="dxa"/>
        </w:trPr>
        <w:tc>
          <w:tcPr>
            <w:tcW w:w="0" w:type="auto"/>
            <w:vAlign w:val="center"/>
            <w:hideMark/>
          </w:tcPr>
          <w:p w14:paraId="0E94C794" w14:textId="77777777" w:rsidR="007A1DDC" w:rsidRPr="007A1DDC" w:rsidRDefault="007A1DDC" w:rsidP="007A1DDC">
            <w:pPr>
              <w:rPr>
                <w:rFonts w:cs="Calibri"/>
              </w:rPr>
            </w:pPr>
            <w:r w:rsidRPr="007A1DDC">
              <w:rPr>
                <w:rFonts w:cs="Calibri"/>
              </w:rPr>
              <w:t>RPT o instrumento equivalente</w:t>
            </w:r>
          </w:p>
        </w:tc>
        <w:tc>
          <w:tcPr>
            <w:tcW w:w="0" w:type="auto"/>
            <w:vAlign w:val="center"/>
            <w:hideMark/>
          </w:tcPr>
          <w:p w14:paraId="7CB932C2" w14:textId="6D5727B4" w:rsidR="007A1DDC" w:rsidRPr="007A1DDC" w:rsidRDefault="002D019B" w:rsidP="009C7A01">
            <w:pPr>
              <w:jc w:val="center"/>
              <w:rPr>
                <w:rFonts w:cs="Calibri"/>
              </w:rPr>
            </w:pPr>
            <w:r w:rsidRPr="002D019B">
              <w:rPr>
                <w:rFonts w:cs="Calibri"/>
              </w:rPr>
              <w:t>Información publicada mediante mecanismos equivalentes</w:t>
            </w:r>
          </w:p>
        </w:tc>
        <w:tc>
          <w:tcPr>
            <w:tcW w:w="0" w:type="auto"/>
            <w:vAlign w:val="center"/>
            <w:hideMark/>
          </w:tcPr>
          <w:p w14:paraId="67DD2CF1" w14:textId="77777777" w:rsidR="007A1DDC" w:rsidRPr="007A1DDC" w:rsidRDefault="007A1DDC" w:rsidP="007A1DDC">
            <w:pPr>
              <w:rPr>
                <w:rFonts w:cs="Calibri"/>
              </w:rPr>
            </w:pPr>
            <w:r w:rsidRPr="007A1DDC">
              <w:rPr>
                <w:rFonts w:cs="Calibri"/>
              </w:rPr>
              <w:t>La entidad no dispone de RPT administrativa, publicando documentación equivalente conforme a su estructura laboral.</w:t>
            </w:r>
          </w:p>
        </w:tc>
      </w:tr>
      <w:tr w:rsidR="007A1DDC" w:rsidRPr="007A1DDC" w14:paraId="0CC1BEFB" w14:textId="77777777">
        <w:trPr>
          <w:tblCellSpacing w:w="15" w:type="dxa"/>
        </w:trPr>
        <w:tc>
          <w:tcPr>
            <w:tcW w:w="0" w:type="auto"/>
            <w:vAlign w:val="center"/>
            <w:hideMark/>
          </w:tcPr>
          <w:p w14:paraId="6E67AA52" w14:textId="77777777" w:rsidR="007A1DDC" w:rsidRPr="007A1DDC" w:rsidRDefault="007A1DDC" w:rsidP="007A1DDC">
            <w:pPr>
              <w:rPr>
                <w:rFonts w:cs="Calibri"/>
              </w:rPr>
            </w:pPr>
            <w:r w:rsidRPr="007A1DDC">
              <w:rPr>
                <w:rFonts w:cs="Calibri"/>
              </w:rPr>
              <w:t>Retribuciones de órganos directivos</w:t>
            </w:r>
          </w:p>
        </w:tc>
        <w:tc>
          <w:tcPr>
            <w:tcW w:w="0" w:type="auto"/>
            <w:vAlign w:val="center"/>
            <w:hideMark/>
          </w:tcPr>
          <w:p w14:paraId="19FDFA50" w14:textId="77777777" w:rsidR="007A1DDC" w:rsidRPr="007A1DDC" w:rsidRDefault="007A1DDC" w:rsidP="009C7A01">
            <w:pPr>
              <w:jc w:val="center"/>
              <w:rPr>
                <w:rFonts w:cs="Calibri"/>
              </w:rPr>
            </w:pPr>
            <w:r w:rsidRPr="007A1DDC">
              <w:rPr>
                <w:rFonts w:cs="Calibri"/>
              </w:rPr>
              <w:t>Publicada</w:t>
            </w:r>
          </w:p>
        </w:tc>
        <w:tc>
          <w:tcPr>
            <w:tcW w:w="0" w:type="auto"/>
            <w:vAlign w:val="center"/>
            <w:hideMark/>
          </w:tcPr>
          <w:p w14:paraId="3F787F8B" w14:textId="77777777" w:rsidR="007A1DDC" w:rsidRPr="007A1DDC" w:rsidRDefault="007A1DDC" w:rsidP="007A1DDC">
            <w:pPr>
              <w:rPr>
                <w:rFonts w:cs="Calibri"/>
              </w:rPr>
            </w:pPr>
            <w:r w:rsidRPr="007A1DDC">
              <w:rPr>
                <w:rFonts w:cs="Calibri"/>
              </w:rPr>
              <w:t>Publicación específica de retribuciones de dirección y situación retributiva de los órganos de administración.</w:t>
            </w:r>
          </w:p>
        </w:tc>
      </w:tr>
      <w:tr w:rsidR="007A1DDC" w:rsidRPr="007A1DDC" w14:paraId="139BB282" w14:textId="77777777">
        <w:trPr>
          <w:tblCellSpacing w:w="15" w:type="dxa"/>
        </w:trPr>
        <w:tc>
          <w:tcPr>
            <w:tcW w:w="0" w:type="auto"/>
            <w:vAlign w:val="center"/>
            <w:hideMark/>
          </w:tcPr>
          <w:p w14:paraId="7FC86198" w14:textId="77777777" w:rsidR="007A1DDC" w:rsidRPr="007A1DDC" w:rsidRDefault="007A1DDC" w:rsidP="007A1DDC">
            <w:pPr>
              <w:rPr>
                <w:rFonts w:cs="Calibri"/>
              </w:rPr>
            </w:pPr>
            <w:r w:rsidRPr="007A1DDC">
              <w:rPr>
                <w:rFonts w:cs="Calibri"/>
              </w:rPr>
              <w:t>Gastos de representación</w:t>
            </w:r>
          </w:p>
        </w:tc>
        <w:tc>
          <w:tcPr>
            <w:tcW w:w="0" w:type="auto"/>
            <w:vAlign w:val="center"/>
            <w:hideMark/>
          </w:tcPr>
          <w:p w14:paraId="4555102F" w14:textId="25AEBB74" w:rsidR="007A1DDC" w:rsidRPr="007A1DDC" w:rsidRDefault="00A2500A" w:rsidP="009C7A01">
            <w:pPr>
              <w:jc w:val="center"/>
              <w:rPr>
                <w:rFonts w:cs="Calibri"/>
              </w:rPr>
            </w:pPr>
            <w:r w:rsidRPr="00A2500A">
              <w:rPr>
                <w:rFonts w:cs="Calibri"/>
              </w:rPr>
              <w:t>No existe información durante el período evaluado</w:t>
            </w:r>
          </w:p>
        </w:tc>
        <w:tc>
          <w:tcPr>
            <w:tcW w:w="0" w:type="auto"/>
            <w:vAlign w:val="center"/>
            <w:hideMark/>
          </w:tcPr>
          <w:p w14:paraId="6B5AC09A" w14:textId="77777777" w:rsidR="007A1DDC" w:rsidRPr="007A1DDC" w:rsidRDefault="007A1DDC" w:rsidP="007A1DDC">
            <w:pPr>
              <w:rPr>
                <w:rFonts w:cs="Calibri"/>
              </w:rPr>
            </w:pPr>
            <w:r w:rsidRPr="007A1DDC">
              <w:rPr>
                <w:rFonts w:cs="Calibri"/>
              </w:rPr>
              <w:t>No existen gastos de representación asociados a cargos directivos durante el periodo evaluado.</w:t>
            </w:r>
          </w:p>
        </w:tc>
      </w:tr>
      <w:tr w:rsidR="007A1DDC" w:rsidRPr="007A1DDC" w14:paraId="6326AF72" w14:textId="77777777">
        <w:trPr>
          <w:tblCellSpacing w:w="15" w:type="dxa"/>
        </w:trPr>
        <w:tc>
          <w:tcPr>
            <w:tcW w:w="0" w:type="auto"/>
            <w:vAlign w:val="center"/>
            <w:hideMark/>
          </w:tcPr>
          <w:p w14:paraId="571BE1B1" w14:textId="77777777" w:rsidR="007A1DDC" w:rsidRPr="007A1DDC" w:rsidRDefault="007A1DDC" w:rsidP="007A1DDC">
            <w:pPr>
              <w:rPr>
                <w:rFonts w:cs="Calibri"/>
              </w:rPr>
            </w:pPr>
            <w:r w:rsidRPr="007A1DDC">
              <w:rPr>
                <w:rFonts w:cs="Calibri"/>
              </w:rPr>
              <w:t>Indemnizaciones por cese</w:t>
            </w:r>
          </w:p>
        </w:tc>
        <w:tc>
          <w:tcPr>
            <w:tcW w:w="0" w:type="auto"/>
            <w:vAlign w:val="center"/>
            <w:hideMark/>
          </w:tcPr>
          <w:p w14:paraId="63AE338B" w14:textId="0C7D78E1" w:rsidR="007A1DDC" w:rsidRPr="007A1DDC" w:rsidRDefault="00A2500A" w:rsidP="009C7A01">
            <w:pPr>
              <w:jc w:val="center"/>
              <w:rPr>
                <w:rFonts w:cs="Calibri"/>
              </w:rPr>
            </w:pPr>
            <w:r w:rsidRPr="00A2500A">
              <w:rPr>
                <w:rFonts w:cs="Calibri"/>
              </w:rPr>
              <w:t>No existe información durante el período evaluado</w:t>
            </w:r>
          </w:p>
        </w:tc>
        <w:tc>
          <w:tcPr>
            <w:tcW w:w="0" w:type="auto"/>
            <w:vAlign w:val="center"/>
            <w:hideMark/>
          </w:tcPr>
          <w:p w14:paraId="2CFC3915" w14:textId="77777777" w:rsidR="007A1DDC" w:rsidRPr="007A1DDC" w:rsidRDefault="007A1DDC" w:rsidP="007A1DDC">
            <w:pPr>
              <w:rPr>
                <w:rFonts w:cs="Calibri"/>
              </w:rPr>
            </w:pPr>
            <w:r w:rsidRPr="007A1DDC">
              <w:rPr>
                <w:rFonts w:cs="Calibri"/>
              </w:rPr>
              <w:t>No se han producido indemnizaciones asociadas al cese de cargos directivos o miembros del Consejo.</w:t>
            </w:r>
          </w:p>
        </w:tc>
      </w:tr>
      <w:tr w:rsidR="007A1DDC" w:rsidRPr="007A1DDC" w14:paraId="74718EF1" w14:textId="77777777">
        <w:trPr>
          <w:tblCellSpacing w:w="15" w:type="dxa"/>
        </w:trPr>
        <w:tc>
          <w:tcPr>
            <w:tcW w:w="0" w:type="auto"/>
            <w:vAlign w:val="center"/>
            <w:hideMark/>
          </w:tcPr>
          <w:p w14:paraId="5E2599EE" w14:textId="77777777" w:rsidR="007A1DDC" w:rsidRPr="007A1DDC" w:rsidRDefault="007A1DDC" w:rsidP="007A1DDC">
            <w:pPr>
              <w:rPr>
                <w:rFonts w:cs="Calibri"/>
              </w:rPr>
            </w:pPr>
            <w:r w:rsidRPr="007A1DDC">
              <w:rPr>
                <w:rFonts w:cs="Calibri"/>
              </w:rPr>
              <w:lastRenderedPageBreak/>
              <w:t>Subcontratación</w:t>
            </w:r>
          </w:p>
        </w:tc>
        <w:tc>
          <w:tcPr>
            <w:tcW w:w="0" w:type="auto"/>
            <w:vAlign w:val="center"/>
            <w:hideMark/>
          </w:tcPr>
          <w:p w14:paraId="638F206B" w14:textId="44780C02" w:rsidR="007A1DDC" w:rsidRPr="007A1DDC" w:rsidRDefault="003938F6" w:rsidP="009C7A01">
            <w:pPr>
              <w:jc w:val="center"/>
              <w:rPr>
                <w:rFonts w:cs="Calibri"/>
              </w:rPr>
            </w:pPr>
            <w:r w:rsidRPr="003938F6">
              <w:rPr>
                <w:rFonts w:cs="Calibri"/>
              </w:rPr>
              <w:t>Información incluida en otros apartados del Portal</w:t>
            </w:r>
          </w:p>
        </w:tc>
        <w:tc>
          <w:tcPr>
            <w:tcW w:w="0" w:type="auto"/>
            <w:vAlign w:val="center"/>
            <w:hideMark/>
          </w:tcPr>
          <w:p w14:paraId="04DB845D" w14:textId="77777777" w:rsidR="007A1DDC" w:rsidRPr="007A1DDC" w:rsidRDefault="007A1DDC" w:rsidP="007A1DDC">
            <w:pPr>
              <w:rPr>
                <w:rFonts w:cs="Calibri"/>
              </w:rPr>
            </w:pPr>
            <w:r w:rsidRPr="007A1DDC">
              <w:rPr>
                <w:rFonts w:cs="Calibri"/>
              </w:rPr>
              <w:t>La eventual subcontratación forma parte de la ejecución de los contratos principales adjudicados.</w:t>
            </w:r>
          </w:p>
        </w:tc>
      </w:tr>
      <w:tr w:rsidR="007A1DDC" w:rsidRPr="007A1DDC" w14:paraId="4555C97B" w14:textId="77777777">
        <w:trPr>
          <w:tblCellSpacing w:w="15" w:type="dxa"/>
        </w:trPr>
        <w:tc>
          <w:tcPr>
            <w:tcW w:w="0" w:type="auto"/>
            <w:vAlign w:val="center"/>
            <w:hideMark/>
          </w:tcPr>
          <w:p w14:paraId="4385A55E" w14:textId="77777777" w:rsidR="007A1DDC" w:rsidRPr="007A1DDC" w:rsidRDefault="007A1DDC" w:rsidP="007A1DDC">
            <w:pPr>
              <w:rPr>
                <w:rFonts w:cs="Calibri"/>
              </w:rPr>
            </w:pPr>
            <w:r w:rsidRPr="007A1DDC">
              <w:rPr>
                <w:rFonts w:cs="Calibri"/>
              </w:rPr>
              <w:t>Contratos-programa</w:t>
            </w:r>
          </w:p>
        </w:tc>
        <w:tc>
          <w:tcPr>
            <w:tcW w:w="0" w:type="auto"/>
            <w:vAlign w:val="center"/>
            <w:hideMark/>
          </w:tcPr>
          <w:p w14:paraId="7925DDB0" w14:textId="54E9BDEE" w:rsidR="007A1DDC" w:rsidRPr="007A1DDC" w:rsidRDefault="00A2500A" w:rsidP="009C7A01">
            <w:pPr>
              <w:jc w:val="center"/>
              <w:rPr>
                <w:rFonts w:cs="Calibri"/>
              </w:rPr>
            </w:pPr>
            <w:r w:rsidRPr="00A2500A">
              <w:rPr>
                <w:rFonts w:cs="Calibri"/>
              </w:rPr>
              <w:t>No existe información durante el período evaluado</w:t>
            </w:r>
          </w:p>
        </w:tc>
        <w:tc>
          <w:tcPr>
            <w:tcW w:w="0" w:type="auto"/>
            <w:vAlign w:val="center"/>
            <w:hideMark/>
          </w:tcPr>
          <w:p w14:paraId="3CB6A146" w14:textId="77777777" w:rsidR="007A1DDC" w:rsidRPr="007A1DDC" w:rsidRDefault="007A1DDC" w:rsidP="007A1DDC">
            <w:pPr>
              <w:rPr>
                <w:rFonts w:cs="Calibri"/>
              </w:rPr>
            </w:pPr>
            <w:r w:rsidRPr="007A1DDC">
              <w:rPr>
                <w:rFonts w:cs="Calibri"/>
              </w:rPr>
              <w:t>La entidad no suscribe contratos-programa en los términos previstos para la administración institucional.</w:t>
            </w:r>
          </w:p>
        </w:tc>
      </w:tr>
      <w:tr w:rsidR="007A1DDC" w:rsidRPr="007A1DDC" w14:paraId="2C7538E5" w14:textId="77777777">
        <w:trPr>
          <w:tblCellSpacing w:w="15" w:type="dxa"/>
        </w:trPr>
        <w:tc>
          <w:tcPr>
            <w:tcW w:w="0" w:type="auto"/>
            <w:vAlign w:val="center"/>
            <w:hideMark/>
          </w:tcPr>
          <w:p w14:paraId="071F3F5D" w14:textId="77777777" w:rsidR="007A1DDC" w:rsidRPr="007A1DDC" w:rsidRDefault="007A1DDC" w:rsidP="007A1DDC">
            <w:pPr>
              <w:rPr>
                <w:rFonts w:cs="Calibri"/>
              </w:rPr>
            </w:pPr>
            <w:r w:rsidRPr="007A1DDC">
              <w:rPr>
                <w:rFonts w:cs="Calibri"/>
              </w:rPr>
              <w:t>Contratos de gestión</w:t>
            </w:r>
          </w:p>
        </w:tc>
        <w:tc>
          <w:tcPr>
            <w:tcW w:w="0" w:type="auto"/>
            <w:vAlign w:val="center"/>
            <w:hideMark/>
          </w:tcPr>
          <w:p w14:paraId="54CE97CB" w14:textId="703BDF2C" w:rsidR="007A1DDC" w:rsidRPr="007A1DDC" w:rsidRDefault="00A2500A" w:rsidP="009C7A01">
            <w:pPr>
              <w:jc w:val="center"/>
              <w:rPr>
                <w:rFonts w:cs="Calibri"/>
              </w:rPr>
            </w:pPr>
            <w:r w:rsidRPr="00A2500A">
              <w:rPr>
                <w:rFonts w:cs="Calibri"/>
              </w:rPr>
              <w:t>No existe información durante el período evaluado</w:t>
            </w:r>
          </w:p>
        </w:tc>
        <w:tc>
          <w:tcPr>
            <w:tcW w:w="0" w:type="auto"/>
            <w:vAlign w:val="center"/>
            <w:hideMark/>
          </w:tcPr>
          <w:p w14:paraId="14A22BC1" w14:textId="77777777" w:rsidR="007A1DDC" w:rsidRPr="007A1DDC" w:rsidRDefault="007A1DDC" w:rsidP="007A1DDC">
            <w:pPr>
              <w:rPr>
                <w:rFonts w:cs="Calibri"/>
              </w:rPr>
            </w:pPr>
            <w:r w:rsidRPr="007A1DDC">
              <w:rPr>
                <w:rFonts w:cs="Calibri"/>
              </w:rPr>
              <w:t>No se formalizan contratos de gestión susceptibles de publicidad diferenciada.</w:t>
            </w:r>
          </w:p>
        </w:tc>
      </w:tr>
      <w:tr w:rsidR="007A1DDC" w:rsidRPr="007A1DDC" w14:paraId="66DB38EE" w14:textId="77777777">
        <w:trPr>
          <w:tblCellSpacing w:w="15" w:type="dxa"/>
        </w:trPr>
        <w:tc>
          <w:tcPr>
            <w:tcW w:w="0" w:type="auto"/>
            <w:vAlign w:val="center"/>
            <w:hideMark/>
          </w:tcPr>
          <w:p w14:paraId="2814825C" w14:textId="77777777" w:rsidR="007A1DDC" w:rsidRPr="007A1DDC" w:rsidRDefault="007A1DDC" w:rsidP="007A1DDC">
            <w:pPr>
              <w:rPr>
                <w:rFonts w:cs="Calibri"/>
              </w:rPr>
            </w:pPr>
            <w:r w:rsidRPr="007A1DDC">
              <w:rPr>
                <w:rFonts w:cs="Calibri"/>
              </w:rPr>
              <w:t>Encomiendas de gestión</w:t>
            </w:r>
          </w:p>
        </w:tc>
        <w:tc>
          <w:tcPr>
            <w:tcW w:w="0" w:type="auto"/>
            <w:vAlign w:val="center"/>
            <w:hideMark/>
          </w:tcPr>
          <w:p w14:paraId="35D9BCBE" w14:textId="0E4D47D7" w:rsidR="007A1DDC" w:rsidRPr="007A1DDC" w:rsidRDefault="00A2500A" w:rsidP="009C7A01">
            <w:pPr>
              <w:jc w:val="center"/>
              <w:rPr>
                <w:rFonts w:cs="Calibri"/>
              </w:rPr>
            </w:pPr>
            <w:r w:rsidRPr="00A2500A">
              <w:rPr>
                <w:rFonts w:cs="Calibri"/>
              </w:rPr>
              <w:t>No existe información durante el período evaluado</w:t>
            </w:r>
          </w:p>
        </w:tc>
        <w:tc>
          <w:tcPr>
            <w:tcW w:w="0" w:type="auto"/>
            <w:vAlign w:val="center"/>
            <w:hideMark/>
          </w:tcPr>
          <w:p w14:paraId="7D2A9D23" w14:textId="77777777" w:rsidR="007A1DDC" w:rsidRPr="007A1DDC" w:rsidRDefault="007A1DDC" w:rsidP="007A1DDC">
            <w:pPr>
              <w:rPr>
                <w:rFonts w:cs="Calibri"/>
              </w:rPr>
            </w:pPr>
            <w:r w:rsidRPr="007A1DDC">
              <w:rPr>
                <w:rFonts w:cs="Calibri"/>
              </w:rPr>
              <w:t>La entidad no recibe ni formaliza encomiendas de gestión en los términos de la Ley 40/2015.</w:t>
            </w:r>
          </w:p>
        </w:tc>
      </w:tr>
      <w:tr w:rsidR="007A1DDC" w:rsidRPr="007A1DDC" w14:paraId="23CDB7F6" w14:textId="77777777">
        <w:trPr>
          <w:tblCellSpacing w:w="15" w:type="dxa"/>
        </w:trPr>
        <w:tc>
          <w:tcPr>
            <w:tcW w:w="0" w:type="auto"/>
            <w:vAlign w:val="center"/>
            <w:hideMark/>
          </w:tcPr>
          <w:p w14:paraId="0323EDFD" w14:textId="77777777" w:rsidR="007A1DDC" w:rsidRPr="007A1DDC" w:rsidRDefault="007A1DDC" w:rsidP="007A1DDC">
            <w:pPr>
              <w:rPr>
                <w:rFonts w:cs="Calibri"/>
              </w:rPr>
            </w:pPr>
            <w:r w:rsidRPr="007A1DDC">
              <w:rPr>
                <w:rFonts w:cs="Calibri"/>
              </w:rPr>
              <w:t>Concesiones administrativas</w:t>
            </w:r>
          </w:p>
        </w:tc>
        <w:tc>
          <w:tcPr>
            <w:tcW w:w="0" w:type="auto"/>
            <w:vAlign w:val="center"/>
            <w:hideMark/>
          </w:tcPr>
          <w:p w14:paraId="146DA920" w14:textId="69BE3DA6" w:rsidR="007A1DDC" w:rsidRPr="007A1DDC" w:rsidRDefault="00A2500A" w:rsidP="009C7A01">
            <w:pPr>
              <w:jc w:val="center"/>
              <w:rPr>
                <w:rFonts w:cs="Calibri"/>
              </w:rPr>
            </w:pPr>
            <w:r w:rsidRPr="00A2500A">
              <w:rPr>
                <w:rFonts w:cs="Calibri"/>
              </w:rPr>
              <w:t>No existe información durante el período evaluado</w:t>
            </w:r>
          </w:p>
        </w:tc>
        <w:tc>
          <w:tcPr>
            <w:tcW w:w="0" w:type="auto"/>
            <w:vAlign w:val="center"/>
            <w:hideMark/>
          </w:tcPr>
          <w:p w14:paraId="4DFDFC87" w14:textId="77777777" w:rsidR="007A1DDC" w:rsidRPr="007A1DDC" w:rsidRDefault="007A1DDC" w:rsidP="007A1DDC">
            <w:pPr>
              <w:rPr>
                <w:rFonts w:cs="Calibri"/>
              </w:rPr>
            </w:pPr>
            <w:r w:rsidRPr="007A1DDC">
              <w:rPr>
                <w:rFonts w:cs="Calibri"/>
              </w:rPr>
              <w:t>No se otorgan concesiones administrativas.</w:t>
            </w:r>
          </w:p>
        </w:tc>
      </w:tr>
      <w:tr w:rsidR="007A1DDC" w:rsidRPr="007A1DDC" w14:paraId="4DB2B2DB" w14:textId="77777777">
        <w:trPr>
          <w:tblCellSpacing w:w="15" w:type="dxa"/>
        </w:trPr>
        <w:tc>
          <w:tcPr>
            <w:tcW w:w="0" w:type="auto"/>
            <w:vAlign w:val="center"/>
            <w:hideMark/>
          </w:tcPr>
          <w:p w14:paraId="261727F1" w14:textId="77777777" w:rsidR="007A1DDC" w:rsidRPr="007A1DDC" w:rsidRDefault="007A1DDC" w:rsidP="007A1DDC">
            <w:pPr>
              <w:rPr>
                <w:rFonts w:cs="Calibri"/>
              </w:rPr>
            </w:pPr>
            <w:r w:rsidRPr="007A1DDC">
              <w:rPr>
                <w:rFonts w:cs="Calibri"/>
              </w:rPr>
              <w:t>Subvenciones concedidas</w:t>
            </w:r>
          </w:p>
        </w:tc>
        <w:tc>
          <w:tcPr>
            <w:tcW w:w="0" w:type="auto"/>
            <w:vAlign w:val="center"/>
            <w:hideMark/>
          </w:tcPr>
          <w:p w14:paraId="61641EA4" w14:textId="0F81A054" w:rsidR="007A1DDC" w:rsidRPr="007A1DDC" w:rsidRDefault="00A2500A" w:rsidP="009C7A01">
            <w:pPr>
              <w:jc w:val="center"/>
              <w:rPr>
                <w:rFonts w:cs="Calibri"/>
              </w:rPr>
            </w:pPr>
            <w:r w:rsidRPr="00A2500A">
              <w:rPr>
                <w:rFonts w:cs="Calibri"/>
              </w:rPr>
              <w:t>No existe información durante el período evaluado</w:t>
            </w:r>
          </w:p>
        </w:tc>
        <w:tc>
          <w:tcPr>
            <w:tcW w:w="0" w:type="auto"/>
            <w:vAlign w:val="center"/>
            <w:hideMark/>
          </w:tcPr>
          <w:p w14:paraId="58F86E77" w14:textId="77777777" w:rsidR="007A1DDC" w:rsidRPr="007A1DDC" w:rsidRDefault="007A1DDC" w:rsidP="007A1DDC">
            <w:pPr>
              <w:rPr>
                <w:rFonts w:cs="Calibri"/>
              </w:rPr>
            </w:pPr>
            <w:r w:rsidRPr="007A1DDC">
              <w:rPr>
                <w:rFonts w:cs="Calibri"/>
              </w:rPr>
              <w:t xml:space="preserve">La entidad no desarrolla actividad </w:t>
            </w:r>
            <w:proofErr w:type="spellStart"/>
            <w:r w:rsidRPr="007A1DDC">
              <w:rPr>
                <w:rFonts w:cs="Calibri"/>
              </w:rPr>
              <w:t>subvencional</w:t>
            </w:r>
            <w:proofErr w:type="spellEnd"/>
            <w:r w:rsidRPr="007A1DDC">
              <w:rPr>
                <w:rFonts w:cs="Calibri"/>
              </w:rPr>
              <w:t xml:space="preserve"> ni actúa como órgano concedente.</w:t>
            </w:r>
          </w:p>
        </w:tc>
      </w:tr>
      <w:tr w:rsidR="007A1DDC" w:rsidRPr="007A1DDC" w14:paraId="0E721C4B" w14:textId="77777777">
        <w:trPr>
          <w:tblCellSpacing w:w="15" w:type="dxa"/>
        </w:trPr>
        <w:tc>
          <w:tcPr>
            <w:tcW w:w="0" w:type="auto"/>
            <w:vAlign w:val="center"/>
            <w:hideMark/>
          </w:tcPr>
          <w:p w14:paraId="5B845D6A" w14:textId="77777777" w:rsidR="007A1DDC" w:rsidRPr="007A1DDC" w:rsidRDefault="007A1DDC" w:rsidP="007A1DDC">
            <w:pPr>
              <w:rPr>
                <w:rFonts w:cs="Calibri"/>
              </w:rPr>
            </w:pPr>
            <w:r w:rsidRPr="007A1DDC">
              <w:rPr>
                <w:rFonts w:cs="Calibri"/>
              </w:rPr>
              <w:t>Plan Estratégico de Subvenciones</w:t>
            </w:r>
          </w:p>
        </w:tc>
        <w:tc>
          <w:tcPr>
            <w:tcW w:w="0" w:type="auto"/>
            <w:vAlign w:val="center"/>
            <w:hideMark/>
          </w:tcPr>
          <w:p w14:paraId="00008DE5" w14:textId="774C8258" w:rsidR="007A1DDC" w:rsidRPr="007A1DDC" w:rsidRDefault="00A2500A" w:rsidP="009C7A01">
            <w:pPr>
              <w:jc w:val="center"/>
              <w:rPr>
                <w:rFonts w:cs="Calibri"/>
              </w:rPr>
            </w:pPr>
            <w:r w:rsidRPr="00A2500A">
              <w:rPr>
                <w:rFonts w:cs="Calibri"/>
              </w:rPr>
              <w:t>No existe información durante el período evaluado</w:t>
            </w:r>
          </w:p>
        </w:tc>
        <w:tc>
          <w:tcPr>
            <w:tcW w:w="0" w:type="auto"/>
            <w:vAlign w:val="center"/>
            <w:hideMark/>
          </w:tcPr>
          <w:p w14:paraId="30502A43" w14:textId="77777777" w:rsidR="007A1DDC" w:rsidRPr="007A1DDC" w:rsidRDefault="007A1DDC" w:rsidP="007A1DDC">
            <w:pPr>
              <w:rPr>
                <w:rFonts w:cs="Calibri"/>
              </w:rPr>
            </w:pPr>
            <w:r w:rsidRPr="007A1DDC">
              <w:rPr>
                <w:rFonts w:cs="Calibri"/>
              </w:rPr>
              <w:t xml:space="preserve">No concurren actuaciones de fomento que requieran planificación estratégica </w:t>
            </w:r>
            <w:proofErr w:type="spellStart"/>
            <w:r w:rsidRPr="007A1DDC">
              <w:rPr>
                <w:rFonts w:cs="Calibri"/>
              </w:rPr>
              <w:t>subvencional</w:t>
            </w:r>
            <w:proofErr w:type="spellEnd"/>
            <w:r w:rsidRPr="007A1DDC">
              <w:rPr>
                <w:rFonts w:cs="Calibri"/>
              </w:rPr>
              <w:t>.</w:t>
            </w:r>
          </w:p>
        </w:tc>
      </w:tr>
      <w:tr w:rsidR="007A1DDC" w:rsidRPr="007A1DDC" w14:paraId="798C94DA" w14:textId="77777777">
        <w:trPr>
          <w:tblCellSpacing w:w="15" w:type="dxa"/>
        </w:trPr>
        <w:tc>
          <w:tcPr>
            <w:tcW w:w="0" w:type="auto"/>
            <w:vAlign w:val="center"/>
            <w:hideMark/>
          </w:tcPr>
          <w:p w14:paraId="4AB4233E" w14:textId="77777777" w:rsidR="007A1DDC" w:rsidRPr="007A1DDC" w:rsidRDefault="007A1DDC" w:rsidP="007A1DDC">
            <w:pPr>
              <w:rPr>
                <w:rFonts w:cs="Calibri"/>
              </w:rPr>
            </w:pPr>
            <w:r w:rsidRPr="007A1DDC">
              <w:rPr>
                <w:rFonts w:cs="Calibri"/>
              </w:rPr>
              <w:t>Memoria de subvenciones</w:t>
            </w:r>
          </w:p>
        </w:tc>
        <w:tc>
          <w:tcPr>
            <w:tcW w:w="0" w:type="auto"/>
            <w:vAlign w:val="center"/>
            <w:hideMark/>
          </w:tcPr>
          <w:p w14:paraId="7BB8CBA0" w14:textId="796746E3" w:rsidR="007A1DDC" w:rsidRPr="007A1DDC" w:rsidRDefault="00A2500A" w:rsidP="009C7A01">
            <w:pPr>
              <w:jc w:val="center"/>
              <w:rPr>
                <w:rFonts w:cs="Calibri"/>
              </w:rPr>
            </w:pPr>
            <w:r w:rsidRPr="00A2500A">
              <w:rPr>
                <w:rFonts w:cs="Calibri"/>
              </w:rPr>
              <w:t>No existe información durante el período evaluado</w:t>
            </w:r>
          </w:p>
        </w:tc>
        <w:tc>
          <w:tcPr>
            <w:tcW w:w="0" w:type="auto"/>
            <w:vAlign w:val="center"/>
            <w:hideMark/>
          </w:tcPr>
          <w:p w14:paraId="7B68AB9D" w14:textId="77777777" w:rsidR="007A1DDC" w:rsidRPr="007A1DDC" w:rsidRDefault="007A1DDC" w:rsidP="007A1DDC">
            <w:pPr>
              <w:rPr>
                <w:rFonts w:cs="Calibri"/>
              </w:rPr>
            </w:pPr>
            <w:r w:rsidRPr="007A1DDC">
              <w:rPr>
                <w:rFonts w:cs="Calibri"/>
              </w:rPr>
              <w:t>Derivada de la inexistencia de subvenciones concedidas.</w:t>
            </w:r>
          </w:p>
        </w:tc>
      </w:tr>
      <w:tr w:rsidR="007A1DDC" w:rsidRPr="007A1DDC" w14:paraId="00FA1DFD" w14:textId="77777777">
        <w:trPr>
          <w:tblCellSpacing w:w="15" w:type="dxa"/>
        </w:trPr>
        <w:tc>
          <w:tcPr>
            <w:tcW w:w="0" w:type="auto"/>
            <w:vAlign w:val="center"/>
            <w:hideMark/>
          </w:tcPr>
          <w:p w14:paraId="213761EA" w14:textId="77777777" w:rsidR="007A1DDC" w:rsidRPr="007A1DDC" w:rsidRDefault="007A1DDC" w:rsidP="007A1DDC">
            <w:pPr>
              <w:rPr>
                <w:rFonts w:cs="Calibri"/>
              </w:rPr>
            </w:pPr>
            <w:r w:rsidRPr="007A1DDC">
              <w:rPr>
                <w:rFonts w:cs="Calibri"/>
              </w:rPr>
              <w:t>Subvenciones recibidas</w:t>
            </w:r>
          </w:p>
        </w:tc>
        <w:tc>
          <w:tcPr>
            <w:tcW w:w="0" w:type="auto"/>
            <w:vAlign w:val="center"/>
            <w:hideMark/>
          </w:tcPr>
          <w:p w14:paraId="64B40514" w14:textId="3F074DC5" w:rsidR="007A1DDC" w:rsidRPr="007A1DDC" w:rsidRDefault="00A2500A" w:rsidP="009C7A01">
            <w:pPr>
              <w:jc w:val="center"/>
              <w:rPr>
                <w:rFonts w:cs="Calibri"/>
              </w:rPr>
            </w:pPr>
            <w:r w:rsidRPr="00A2500A">
              <w:rPr>
                <w:rFonts w:cs="Calibri"/>
              </w:rPr>
              <w:t>No existe información durante el período evaluado</w:t>
            </w:r>
          </w:p>
        </w:tc>
        <w:tc>
          <w:tcPr>
            <w:tcW w:w="0" w:type="auto"/>
            <w:vAlign w:val="center"/>
            <w:hideMark/>
          </w:tcPr>
          <w:p w14:paraId="6933BD82" w14:textId="77777777" w:rsidR="007A1DDC" w:rsidRPr="007A1DDC" w:rsidRDefault="007A1DDC" w:rsidP="007A1DDC">
            <w:pPr>
              <w:rPr>
                <w:rFonts w:cs="Calibri"/>
              </w:rPr>
            </w:pPr>
            <w:r w:rsidRPr="007A1DDC">
              <w:rPr>
                <w:rFonts w:cs="Calibri"/>
              </w:rPr>
              <w:t>La financiación procede de aportaciones institucionales y convenios de los socios públicos, no de subvenciones en régimen de concurrencia competitiva.</w:t>
            </w:r>
          </w:p>
        </w:tc>
      </w:tr>
      <w:tr w:rsidR="007A1DDC" w:rsidRPr="007A1DDC" w14:paraId="6DA530EA" w14:textId="77777777">
        <w:trPr>
          <w:tblCellSpacing w:w="15" w:type="dxa"/>
        </w:trPr>
        <w:tc>
          <w:tcPr>
            <w:tcW w:w="0" w:type="auto"/>
            <w:vAlign w:val="center"/>
            <w:hideMark/>
          </w:tcPr>
          <w:p w14:paraId="165D2CC2" w14:textId="77777777" w:rsidR="007A1DDC" w:rsidRPr="007A1DDC" w:rsidRDefault="007A1DDC" w:rsidP="007A1DDC">
            <w:pPr>
              <w:rPr>
                <w:rFonts w:cs="Calibri"/>
              </w:rPr>
            </w:pPr>
            <w:r w:rsidRPr="007A1DDC">
              <w:rPr>
                <w:rFonts w:cs="Calibri"/>
              </w:rPr>
              <w:t>Control interno y auditoría</w:t>
            </w:r>
          </w:p>
        </w:tc>
        <w:tc>
          <w:tcPr>
            <w:tcW w:w="0" w:type="auto"/>
            <w:vAlign w:val="center"/>
            <w:hideMark/>
          </w:tcPr>
          <w:p w14:paraId="0F8ACAA6" w14:textId="55700184" w:rsidR="007A1DDC" w:rsidRPr="007A1DDC" w:rsidRDefault="00A566F5" w:rsidP="009C7A01">
            <w:pPr>
              <w:jc w:val="center"/>
              <w:rPr>
                <w:rFonts w:cs="Calibri"/>
              </w:rPr>
            </w:pPr>
            <w:r>
              <w:rPr>
                <w:rFonts w:cs="Calibri"/>
              </w:rPr>
              <w:t>Publicada</w:t>
            </w:r>
          </w:p>
        </w:tc>
        <w:tc>
          <w:tcPr>
            <w:tcW w:w="0" w:type="auto"/>
            <w:vAlign w:val="center"/>
            <w:hideMark/>
          </w:tcPr>
          <w:p w14:paraId="5A8CFBD0" w14:textId="77777777" w:rsidR="007A1DDC" w:rsidRPr="007A1DDC" w:rsidRDefault="007A1DDC" w:rsidP="007A1DDC">
            <w:pPr>
              <w:rPr>
                <w:rFonts w:cs="Calibri"/>
              </w:rPr>
            </w:pPr>
            <w:r w:rsidRPr="007A1DDC">
              <w:rPr>
                <w:rFonts w:cs="Calibri"/>
              </w:rPr>
              <w:t>Se publican auditorías, informes económico-financieros y fiscalizaciones disponibles.</w:t>
            </w:r>
          </w:p>
        </w:tc>
      </w:tr>
      <w:tr w:rsidR="007A1DDC" w:rsidRPr="007A1DDC" w14:paraId="6EA844F5" w14:textId="77777777">
        <w:trPr>
          <w:tblCellSpacing w:w="15" w:type="dxa"/>
        </w:trPr>
        <w:tc>
          <w:tcPr>
            <w:tcW w:w="0" w:type="auto"/>
            <w:vAlign w:val="center"/>
            <w:hideMark/>
          </w:tcPr>
          <w:p w14:paraId="75527B23" w14:textId="77777777" w:rsidR="007A1DDC" w:rsidRPr="007A1DDC" w:rsidRDefault="007A1DDC" w:rsidP="007A1DDC">
            <w:pPr>
              <w:rPr>
                <w:rFonts w:cs="Calibri"/>
              </w:rPr>
            </w:pPr>
            <w:r w:rsidRPr="007A1DDC">
              <w:rPr>
                <w:rFonts w:cs="Calibri"/>
              </w:rPr>
              <w:t>Bienes inmuebles y derechos reales</w:t>
            </w:r>
          </w:p>
        </w:tc>
        <w:tc>
          <w:tcPr>
            <w:tcW w:w="0" w:type="auto"/>
            <w:vAlign w:val="center"/>
            <w:hideMark/>
          </w:tcPr>
          <w:p w14:paraId="784AF0E9" w14:textId="3C7C3DC7" w:rsidR="007A1DDC" w:rsidRPr="007A1DDC" w:rsidRDefault="003938F6" w:rsidP="009C7A01">
            <w:pPr>
              <w:jc w:val="center"/>
              <w:rPr>
                <w:rFonts w:cs="Calibri"/>
              </w:rPr>
            </w:pPr>
            <w:r w:rsidRPr="003938F6">
              <w:rPr>
                <w:rFonts w:cs="Calibri"/>
              </w:rPr>
              <w:t>Información incluida en otros apartados del Portal</w:t>
            </w:r>
          </w:p>
        </w:tc>
        <w:tc>
          <w:tcPr>
            <w:tcW w:w="0" w:type="auto"/>
            <w:vAlign w:val="center"/>
            <w:hideMark/>
          </w:tcPr>
          <w:p w14:paraId="6E091CF1" w14:textId="77777777" w:rsidR="007A1DDC" w:rsidRPr="007A1DDC" w:rsidRDefault="007A1DDC" w:rsidP="007A1DDC">
            <w:pPr>
              <w:rPr>
                <w:rFonts w:cs="Calibri"/>
              </w:rPr>
            </w:pPr>
            <w:r w:rsidRPr="007A1DDC">
              <w:rPr>
                <w:rFonts w:cs="Calibri"/>
              </w:rPr>
              <w:t>La información patrimonial se encuentra integrada en las cuentas anuales y documentación económico-financiera.</w:t>
            </w:r>
          </w:p>
        </w:tc>
      </w:tr>
      <w:tr w:rsidR="007A1DDC" w:rsidRPr="007A1DDC" w14:paraId="27620EBE" w14:textId="77777777">
        <w:trPr>
          <w:tblCellSpacing w:w="15" w:type="dxa"/>
        </w:trPr>
        <w:tc>
          <w:tcPr>
            <w:tcW w:w="0" w:type="auto"/>
            <w:vAlign w:val="center"/>
            <w:hideMark/>
          </w:tcPr>
          <w:p w14:paraId="486A4B23" w14:textId="77777777" w:rsidR="007A1DDC" w:rsidRPr="007A1DDC" w:rsidRDefault="007A1DDC" w:rsidP="007A1DDC">
            <w:pPr>
              <w:rPr>
                <w:rFonts w:cs="Calibri"/>
              </w:rPr>
            </w:pPr>
            <w:r w:rsidRPr="007A1DDC">
              <w:rPr>
                <w:rFonts w:cs="Calibri"/>
              </w:rPr>
              <w:t>Inventario general</w:t>
            </w:r>
          </w:p>
        </w:tc>
        <w:tc>
          <w:tcPr>
            <w:tcW w:w="0" w:type="auto"/>
            <w:vAlign w:val="center"/>
            <w:hideMark/>
          </w:tcPr>
          <w:p w14:paraId="30D1595A" w14:textId="0E6DA153" w:rsidR="007A1DDC" w:rsidRPr="007A1DDC" w:rsidRDefault="002D019B" w:rsidP="002D019B">
            <w:pPr>
              <w:jc w:val="center"/>
              <w:rPr>
                <w:rFonts w:cs="Calibri"/>
              </w:rPr>
            </w:pPr>
            <w:r w:rsidRPr="002D019B">
              <w:rPr>
                <w:rFonts w:cs="Calibri"/>
              </w:rPr>
              <w:t>Información publicada mediante mecanismos equivalentes</w:t>
            </w:r>
          </w:p>
        </w:tc>
        <w:tc>
          <w:tcPr>
            <w:tcW w:w="0" w:type="auto"/>
            <w:vAlign w:val="center"/>
            <w:hideMark/>
          </w:tcPr>
          <w:p w14:paraId="6A5DB127" w14:textId="77777777" w:rsidR="007A1DDC" w:rsidRPr="007A1DDC" w:rsidRDefault="007A1DDC" w:rsidP="007A1DDC">
            <w:pPr>
              <w:rPr>
                <w:rFonts w:cs="Calibri"/>
              </w:rPr>
            </w:pPr>
            <w:r w:rsidRPr="007A1DDC">
              <w:rPr>
                <w:rFonts w:cs="Calibri"/>
              </w:rPr>
              <w:t xml:space="preserve">La sociedad no dispone de inventario administrativo, integrándose la información </w:t>
            </w:r>
            <w:r w:rsidRPr="007A1DDC">
              <w:rPr>
                <w:rFonts w:cs="Calibri"/>
              </w:rPr>
              <w:lastRenderedPageBreak/>
              <w:t>patrimonial en su documentación contable y financiera.</w:t>
            </w:r>
          </w:p>
        </w:tc>
      </w:tr>
      <w:tr w:rsidR="007A1DDC" w:rsidRPr="007A1DDC" w14:paraId="3622D8B1" w14:textId="77777777">
        <w:trPr>
          <w:tblCellSpacing w:w="15" w:type="dxa"/>
        </w:trPr>
        <w:tc>
          <w:tcPr>
            <w:tcW w:w="0" w:type="auto"/>
            <w:vAlign w:val="center"/>
            <w:hideMark/>
          </w:tcPr>
          <w:p w14:paraId="77DC663D" w14:textId="77777777" w:rsidR="007A1DDC" w:rsidRPr="007A1DDC" w:rsidRDefault="007A1DDC" w:rsidP="007A1DDC">
            <w:pPr>
              <w:rPr>
                <w:rFonts w:cs="Calibri"/>
              </w:rPr>
            </w:pPr>
            <w:r w:rsidRPr="007A1DDC">
              <w:rPr>
                <w:rFonts w:cs="Calibri"/>
              </w:rPr>
              <w:lastRenderedPageBreak/>
              <w:t>Infraestructuras y actuaciones</w:t>
            </w:r>
          </w:p>
        </w:tc>
        <w:tc>
          <w:tcPr>
            <w:tcW w:w="0" w:type="auto"/>
            <w:vAlign w:val="center"/>
            <w:hideMark/>
          </w:tcPr>
          <w:p w14:paraId="5D4B1C7B" w14:textId="77777777" w:rsidR="007A1DDC" w:rsidRPr="007A1DDC" w:rsidRDefault="007A1DDC" w:rsidP="009C7A01">
            <w:pPr>
              <w:jc w:val="center"/>
              <w:rPr>
                <w:rFonts w:cs="Calibri"/>
              </w:rPr>
            </w:pPr>
            <w:r w:rsidRPr="007A1DDC">
              <w:rPr>
                <w:rFonts w:cs="Calibri"/>
              </w:rPr>
              <w:t>Publicada y en mejora continua</w:t>
            </w:r>
          </w:p>
        </w:tc>
        <w:tc>
          <w:tcPr>
            <w:tcW w:w="0" w:type="auto"/>
            <w:vAlign w:val="center"/>
            <w:hideMark/>
          </w:tcPr>
          <w:p w14:paraId="2590914C" w14:textId="77777777" w:rsidR="007A1DDC" w:rsidRPr="007A1DDC" w:rsidRDefault="007A1DDC" w:rsidP="007A1DDC">
            <w:pPr>
              <w:rPr>
                <w:rFonts w:cs="Calibri"/>
              </w:rPr>
            </w:pPr>
            <w:r w:rsidRPr="007A1DDC">
              <w:rPr>
                <w:rFonts w:cs="Calibri"/>
              </w:rPr>
              <w:t>La información se publica en la web corporativa y se complementará con datos de financiación, ejecución y cronogramas.</w:t>
            </w:r>
          </w:p>
        </w:tc>
      </w:tr>
      <w:tr w:rsidR="007A1DDC" w:rsidRPr="007A1DDC" w14:paraId="0C229923" w14:textId="77777777">
        <w:trPr>
          <w:tblCellSpacing w:w="15" w:type="dxa"/>
        </w:trPr>
        <w:tc>
          <w:tcPr>
            <w:tcW w:w="0" w:type="auto"/>
            <w:vAlign w:val="center"/>
            <w:hideMark/>
          </w:tcPr>
          <w:p w14:paraId="71DFCE19" w14:textId="77777777" w:rsidR="007A1DDC" w:rsidRPr="007A1DDC" w:rsidRDefault="007A1DDC" w:rsidP="007A1DDC">
            <w:pPr>
              <w:rPr>
                <w:rFonts w:cs="Calibri"/>
              </w:rPr>
            </w:pPr>
            <w:r w:rsidRPr="007A1DDC">
              <w:rPr>
                <w:rFonts w:cs="Calibri"/>
              </w:rPr>
              <w:t>Información geográfica y estadística propia</w:t>
            </w:r>
          </w:p>
        </w:tc>
        <w:tc>
          <w:tcPr>
            <w:tcW w:w="0" w:type="auto"/>
            <w:vAlign w:val="center"/>
            <w:hideMark/>
          </w:tcPr>
          <w:p w14:paraId="31F28015" w14:textId="16B984C2" w:rsidR="007A1DDC" w:rsidRPr="007A1DDC" w:rsidRDefault="00A2500A" w:rsidP="009C7A01">
            <w:pPr>
              <w:jc w:val="center"/>
              <w:rPr>
                <w:rFonts w:cs="Calibri"/>
              </w:rPr>
            </w:pPr>
            <w:r w:rsidRPr="00A2500A">
              <w:rPr>
                <w:rFonts w:cs="Calibri"/>
              </w:rPr>
              <w:t>No existe información durante el período evaluado</w:t>
            </w:r>
          </w:p>
        </w:tc>
        <w:tc>
          <w:tcPr>
            <w:tcW w:w="0" w:type="auto"/>
            <w:vAlign w:val="center"/>
            <w:hideMark/>
          </w:tcPr>
          <w:p w14:paraId="3F2867CA" w14:textId="77777777" w:rsidR="007A1DDC" w:rsidRPr="007A1DDC" w:rsidRDefault="007A1DDC" w:rsidP="007A1DDC">
            <w:pPr>
              <w:rPr>
                <w:rFonts w:cs="Calibri"/>
              </w:rPr>
            </w:pPr>
            <w:r w:rsidRPr="007A1DDC">
              <w:rPr>
                <w:rFonts w:cs="Calibri"/>
              </w:rPr>
              <w:t>La entidad no desarrolla actividad estadística o geográfica institucional propia distinta de la información integrada en su actividad.</w:t>
            </w:r>
          </w:p>
        </w:tc>
      </w:tr>
      <w:tr w:rsidR="007A1DDC" w:rsidRPr="007A1DDC" w14:paraId="50CB80AA" w14:textId="77777777">
        <w:trPr>
          <w:tblCellSpacing w:w="15" w:type="dxa"/>
        </w:trPr>
        <w:tc>
          <w:tcPr>
            <w:tcW w:w="0" w:type="auto"/>
            <w:vAlign w:val="center"/>
            <w:hideMark/>
          </w:tcPr>
          <w:p w14:paraId="265984A5" w14:textId="77777777" w:rsidR="007A1DDC" w:rsidRPr="007A1DDC" w:rsidRDefault="007A1DDC" w:rsidP="007A1DDC">
            <w:pPr>
              <w:rPr>
                <w:rFonts w:cs="Calibri"/>
              </w:rPr>
            </w:pPr>
            <w:r w:rsidRPr="007A1DDC">
              <w:rPr>
                <w:rFonts w:cs="Calibri"/>
              </w:rPr>
              <w:t>Indicadores de calidad de servicios</w:t>
            </w:r>
          </w:p>
        </w:tc>
        <w:tc>
          <w:tcPr>
            <w:tcW w:w="0" w:type="auto"/>
            <w:vAlign w:val="center"/>
            <w:hideMark/>
          </w:tcPr>
          <w:p w14:paraId="534278DE" w14:textId="78FA5D51" w:rsidR="007A1DDC" w:rsidRPr="007A1DDC" w:rsidRDefault="00A2500A" w:rsidP="009C7A01">
            <w:pPr>
              <w:jc w:val="center"/>
              <w:rPr>
                <w:rFonts w:cs="Calibri"/>
              </w:rPr>
            </w:pPr>
            <w:r w:rsidRPr="00A2500A">
              <w:rPr>
                <w:rFonts w:cs="Calibri"/>
              </w:rPr>
              <w:t>No existe información durante el período evaluado</w:t>
            </w:r>
          </w:p>
        </w:tc>
        <w:tc>
          <w:tcPr>
            <w:tcW w:w="0" w:type="auto"/>
            <w:vAlign w:val="center"/>
            <w:hideMark/>
          </w:tcPr>
          <w:p w14:paraId="3823CF11" w14:textId="77777777" w:rsidR="007A1DDC" w:rsidRPr="007A1DDC" w:rsidRDefault="007A1DDC" w:rsidP="007A1DDC">
            <w:pPr>
              <w:rPr>
                <w:rFonts w:cs="Calibri"/>
              </w:rPr>
            </w:pPr>
            <w:r w:rsidRPr="007A1DDC">
              <w:rPr>
                <w:rFonts w:cs="Calibri"/>
              </w:rPr>
              <w:t>No existen servicios públicos directos evaluables mediante indicadores de calidad prestacional.</w:t>
            </w:r>
          </w:p>
        </w:tc>
      </w:tr>
      <w:tr w:rsidR="007A1DDC" w:rsidRPr="007A1DDC" w14:paraId="196B6C0B" w14:textId="77777777">
        <w:trPr>
          <w:tblCellSpacing w:w="15" w:type="dxa"/>
        </w:trPr>
        <w:tc>
          <w:tcPr>
            <w:tcW w:w="0" w:type="auto"/>
            <w:vAlign w:val="center"/>
            <w:hideMark/>
          </w:tcPr>
          <w:p w14:paraId="2A13CA28" w14:textId="77777777" w:rsidR="007A1DDC" w:rsidRPr="007A1DDC" w:rsidRDefault="007A1DDC" w:rsidP="007A1DDC">
            <w:pPr>
              <w:rPr>
                <w:rFonts w:cs="Calibri"/>
              </w:rPr>
            </w:pPr>
            <w:r w:rsidRPr="007A1DDC">
              <w:rPr>
                <w:rFonts w:cs="Calibri"/>
              </w:rPr>
              <w:t>Contenidos adicionales de transparencia</w:t>
            </w:r>
          </w:p>
        </w:tc>
        <w:tc>
          <w:tcPr>
            <w:tcW w:w="0" w:type="auto"/>
            <w:vAlign w:val="center"/>
            <w:hideMark/>
          </w:tcPr>
          <w:p w14:paraId="543F368C" w14:textId="77777777" w:rsidR="007A1DDC" w:rsidRPr="007A1DDC" w:rsidRDefault="007A1DDC" w:rsidP="009C7A01">
            <w:pPr>
              <w:jc w:val="center"/>
              <w:rPr>
                <w:rFonts w:cs="Calibri"/>
              </w:rPr>
            </w:pPr>
            <w:r w:rsidRPr="007A1DDC">
              <w:rPr>
                <w:rFonts w:cs="Calibri"/>
              </w:rPr>
              <w:t>Publicados voluntariamente</w:t>
            </w:r>
          </w:p>
        </w:tc>
        <w:tc>
          <w:tcPr>
            <w:tcW w:w="0" w:type="auto"/>
            <w:vAlign w:val="center"/>
            <w:hideMark/>
          </w:tcPr>
          <w:p w14:paraId="181C86C8" w14:textId="75B88613" w:rsidR="007A1DDC" w:rsidRPr="007A1DDC" w:rsidRDefault="007A1DDC" w:rsidP="007A1DDC">
            <w:pPr>
              <w:rPr>
                <w:rFonts w:cs="Calibri"/>
              </w:rPr>
            </w:pPr>
            <w:r w:rsidRPr="007A1DDC">
              <w:rPr>
                <w:rFonts w:cs="Calibri"/>
              </w:rPr>
              <w:t xml:space="preserve">Mapa Web de Transparencia, </w:t>
            </w:r>
            <w:r w:rsidR="00A566F5">
              <w:rPr>
                <w:rFonts w:cs="Calibri"/>
              </w:rPr>
              <w:t xml:space="preserve">informes del </w:t>
            </w:r>
            <w:r w:rsidRPr="007A1DDC">
              <w:rPr>
                <w:rFonts w:cs="Calibri"/>
              </w:rPr>
              <w:t>canal ético, indicadores de transparencia, información adicional de control, enlaces institucionales</w:t>
            </w:r>
            <w:r w:rsidR="00A2500A">
              <w:rPr>
                <w:rFonts w:cs="Calibri"/>
              </w:rPr>
              <w:t>, informes de au</w:t>
            </w:r>
            <w:r w:rsidR="002D019B">
              <w:rPr>
                <w:rFonts w:cs="Calibri"/>
              </w:rPr>
              <w:t>ditoría externa</w:t>
            </w:r>
            <w:r w:rsidRPr="007A1DDC">
              <w:rPr>
                <w:rFonts w:cs="Calibri"/>
              </w:rPr>
              <w:t xml:space="preserve"> y recursos complementarios.</w:t>
            </w:r>
          </w:p>
        </w:tc>
      </w:tr>
      <w:tr w:rsidR="00547FA6" w:rsidRPr="00547FA6" w14:paraId="12B67566" w14:textId="77777777" w:rsidTr="00547FA6">
        <w:trPr>
          <w:tblCellSpacing w:w="15" w:type="dxa"/>
        </w:trPr>
        <w:tc>
          <w:tcPr>
            <w:tcW w:w="0" w:type="auto"/>
            <w:vAlign w:val="center"/>
            <w:hideMark/>
          </w:tcPr>
          <w:p w14:paraId="2346D04C" w14:textId="77777777" w:rsidR="00547FA6" w:rsidRPr="00547FA6" w:rsidRDefault="00547FA6" w:rsidP="00547FA6">
            <w:pPr>
              <w:rPr>
                <w:rFonts w:cs="Calibri"/>
              </w:rPr>
            </w:pPr>
            <w:r w:rsidRPr="00547FA6">
              <w:rPr>
                <w:rFonts w:cs="Calibri"/>
              </w:rPr>
              <w:t>Inventario de Actividades de Tratamiento de Datos Personales</w:t>
            </w:r>
          </w:p>
        </w:tc>
        <w:tc>
          <w:tcPr>
            <w:tcW w:w="0" w:type="auto"/>
            <w:vAlign w:val="center"/>
            <w:hideMark/>
          </w:tcPr>
          <w:p w14:paraId="6EB1A9B5" w14:textId="77777777" w:rsidR="00547FA6" w:rsidRPr="00547FA6" w:rsidRDefault="00547FA6" w:rsidP="00547FA6">
            <w:pPr>
              <w:jc w:val="center"/>
              <w:rPr>
                <w:rFonts w:cs="Calibri"/>
              </w:rPr>
            </w:pPr>
            <w:r w:rsidRPr="00547FA6">
              <w:rPr>
                <w:rFonts w:cs="Calibri"/>
              </w:rPr>
              <w:t>Publicada</w:t>
            </w:r>
          </w:p>
        </w:tc>
        <w:tc>
          <w:tcPr>
            <w:tcW w:w="0" w:type="auto"/>
            <w:vAlign w:val="center"/>
            <w:hideMark/>
          </w:tcPr>
          <w:p w14:paraId="30C86424" w14:textId="77777777" w:rsidR="00547FA6" w:rsidRPr="00547FA6" w:rsidRDefault="00547FA6" w:rsidP="00547FA6">
            <w:pPr>
              <w:rPr>
                <w:rFonts w:cs="Calibri"/>
              </w:rPr>
            </w:pPr>
            <w:r w:rsidRPr="00547FA6">
              <w:rPr>
                <w:rFonts w:cs="Calibri"/>
              </w:rPr>
              <w:t>La entidad dispone y publica el Inventario de Actividades de Tratamiento conforme a la normativa de protección de datos personales.</w:t>
            </w:r>
          </w:p>
        </w:tc>
      </w:tr>
    </w:tbl>
    <w:p w14:paraId="2C60D897" w14:textId="77777777" w:rsidR="007A1DDC" w:rsidRPr="004B04F3" w:rsidRDefault="007A1DDC" w:rsidP="00D23738">
      <w:pPr>
        <w:rPr>
          <w:rFonts w:cs="Calibri"/>
          <w:lang w:val="es-ES_tradnl"/>
        </w:rPr>
      </w:pPr>
    </w:p>
    <w:p w14:paraId="716FEFAE" w14:textId="77777777" w:rsidR="002950D8" w:rsidRPr="004B04F3" w:rsidRDefault="002950D8" w:rsidP="00D23738">
      <w:pPr>
        <w:rPr>
          <w:rFonts w:cs="Calibri"/>
          <w:lang w:val="es-ES_tradnl"/>
        </w:rPr>
      </w:pPr>
    </w:p>
    <w:p w14:paraId="17AB02D4" w14:textId="77777777" w:rsidR="00624A51" w:rsidRPr="004B04F3" w:rsidRDefault="00624A51" w:rsidP="00624A51">
      <w:pPr>
        <w:rPr>
          <w:rFonts w:cs="Calibri"/>
          <w:lang w:val="es-ES_tradnl"/>
        </w:rPr>
      </w:pPr>
    </w:p>
    <w:p w14:paraId="7246E8BC" w14:textId="50E6BD10" w:rsidR="00507F39" w:rsidRPr="004B04F3" w:rsidRDefault="00507F39" w:rsidP="00D23738">
      <w:pPr>
        <w:rPr>
          <w:rFonts w:cs="Calibri"/>
          <w:lang w:val="es-ES_tradnl"/>
        </w:rPr>
      </w:pPr>
    </w:p>
    <w:sectPr w:rsidR="00507F39" w:rsidRPr="004B04F3" w:rsidSect="00065085">
      <w:headerReference w:type="default" r:id="rId10"/>
      <w:footerReference w:type="default" r:id="rId11"/>
      <w:pgSz w:w="11906" w:h="16838"/>
      <w:pgMar w:top="1560"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C87CB" w14:textId="77777777" w:rsidR="00C4532A" w:rsidRDefault="00C4532A" w:rsidP="00705004">
      <w:pPr>
        <w:spacing w:before="0" w:after="0"/>
      </w:pPr>
      <w:r>
        <w:separator/>
      </w:r>
    </w:p>
  </w:endnote>
  <w:endnote w:type="continuationSeparator" w:id="0">
    <w:p w14:paraId="1DDC2412" w14:textId="77777777" w:rsidR="00C4532A" w:rsidRDefault="00C4532A" w:rsidP="0070500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9EBF" w14:textId="17505F27" w:rsidR="007F42EB" w:rsidRPr="007F42EB" w:rsidRDefault="004C53F0" w:rsidP="005479DC">
    <w:pPr>
      <w:pStyle w:val="Piedepgina"/>
      <w:jc w:val="left"/>
      <w:rPr>
        <w:sz w:val="16"/>
        <w:szCs w:val="16"/>
      </w:rPr>
    </w:pPr>
    <w:r w:rsidRPr="00E326AB">
      <w:rPr>
        <w:rFonts w:cstheme="minorHAnsi"/>
        <w:noProof/>
        <w:sz w:val="16"/>
        <w:szCs w:val="16"/>
      </w:rPr>
      <w:drawing>
        <wp:anchor distT="0" distB="0" distL="114300" distR="114300" simplePos="0" relativeHeight="251659264" behindDoc="0" locked="0" layoutInCell="1" allowOverlap="1" wp14:anchorId="5CA1B59F" wp14:editId="77711DF6">
          <wp:simplePos x="0" y="0"/>
          <wp:positionH relativeFrom="page">
            <wp:posOffset>5629275</wp:posOffset>
          </wp:positionH>
          <wp:positionV relativeFrom="paragraph">
            <wp:posOffset>-437515</wp:posOffset>
          </wp:positionV>
          <wp:extent cx="1985010" cy="739775"/>
          <wp:effectExtent l="0" t="0" r="0" b="3175"/>
          <wp:wrapNone/>
          <wp:docPr id="1347052797" name="Picture 30"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91821" name="Picture 30" descr="Patrón de fondo&#10;&#10;Descripción generada automáticamente con confianza baja"/>
                  <pic:cNvPicPr>
                    <a:picLocks noChangeAspect="1"/>
                  </pic:cNvPicPr>
                </pic:nvPicPr>
                <pic:blipFill rotWithShape="1">
                  <a:blip r:embed="rId1">
                    <a:extLst>
                      <a:ext uri="{28A0092B-C50C-407E-A947-70E740481C1C}">
                        <a14:useLocalDpi xmlns:a14="http://schemas.microsoft.com/office/drawing/2010/main" val="0"/>
                      </a:ext>
                    </a:extLst>
                  </a:blip>
                  <a:srcRect l="74116" t="90169" r="1081" b="3279"/>
                  <a:stretch/>
                </pic:blipFill>
                <pic:spPr bwMode="auto">
                  <a:xfrm>
                    <a:off x="0" y="0"/>
                    <a:ext cx="1985010" cy="739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79DC">
      <w:rPr>
        <w:sz w:val="16"/>
        <w:szCs w:val="16"/>
      </w:rPr>
      <w:t xml:space="preserve">Rev. </w:t>
    </w:r>
    <w:r w:rsidR="00B779CA">
      <w:rPr>
        <w:sz w:val="16"/>
        <w:szCs w:val="16"/>
      </w:rPr>
      <w:t>Ju</w:t>
    </w:r>
    <w:r w:rsidR="00A566F5">
      <w:rPr>
        <w:sz w:val="16"/>
        <w:szCs w:val="16"/>
      </w:rPr>
      <w:t>l</w:t>
    </w:r>
    <w:r w:rsidR="00B779CA">
      <w:rPr>
        <w:sz w:val="16"/>
        <w:szCs w:val="16"/>
      </w:rPr>
      <w:t>io’26</w:t>
    </w:r>
    <w:r w:rsidR="00B779CA">
      <w:rPr>
        <w:sz w:val="16"/>
        <w:szCs w:val="16"/>
      </w:rPr>
      <w:tab/>
    </w:r>
    <w:r w:rsidR="007F42EB" w:rsidRPr="007F42EB">
      <w:rPr>
        <w:sz w:val="16"/>
        <w:szCs w:val="16"/>
      </w:rPr>
      <w:fldChar w:fldCharType="begin"/>
    </w:r>
    <w:r w:rsidR="007F42EB" w:rsidRPr="007F42EB">
      <w:rPr>
        <w:sz w:val="16"/>
        <w:szCs w:val="16"/>
      </w:rPr>
      <w:instrText>PAGE   \* MERGEFORMAT</w:instrText>
    </w:r>
    <w:r w:rsidR="007F42EB" w:rsidRPr="007F42EB">
      <w:rPr>
        <w:sz w:val="16"/>
        <w:szCs w:val="16"/>
      </w:rPr>
      <w:fldChar w:fldCharType="separate"/>
    </w:r>
    <w:r w:rsidR="007F42EB" w:rsidRPr="007F42EB">
      <w:rPr>
        <w:sz w:val="16"/>
        <w:szCs w:val="16"/>
      </w:rPr>
      <w:t>1</w:t>
    </w:r>
    <w:r w:rsidR="007F42EB" w:rsidRPr="007F4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1C9A" w14:textId="77777777" w:rsidR="00C4532A" w:rsidRDefault="00C4532A" w:rsidP="00705004">
      <w:pPr>
        <w:spacing w:before="0" w:after="0"/>
      </w:pPr>
      <w:r>
        <w:separator/>
      </w:r>
    </w:p>
  </w:footnote>
  <w:footnote w:type="continuationSeparator" w:id="0">
    <w:p w14:paraId="4FD01968" w14:textId="77777777" w:rsidR="00C4532A" w:rsidRDefault="00C4532A" w:rsidP="0070500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6EF1" w14:textId="1306D921" w:rsidR="00507F39" w:rsidRDefault="00507F39" w:rsidP="00192C65">
    <w:pPr>
      <w:jc w:val="center"/>
    </w:pPr>
    <w:r w:rsidRPr="00507F39">
      <w:rPr>
        <w:b/>
        <w:bCs/>
        <w:sz w:val="24"/>
        <w:szCs w:val="24"/>
      </w:rPr>
      <w:t xml:space="preserve">INFORMACIÓN </w:t>
    </w:r>
    <w:r w:rsidR="005D1B6E">
      <w:rPr>
        <w:b/>
        <w:bCs/>
        <w:sz w:val="24"/>
        <w:szCs w:val="24"/>
      </w:rPr>
      <w:t>SUJETA</w:t>
    </w:r>
    <w:r w:rsidR="00192C65">
      <w:rPr>
        <w:b/>
        <w:bCs/>
        <w:sz w:val="24"/>
        <w:szCs w:val="24"/>
      </w:rPr>
      <w:t xml:space="preserve"> </w:t>
    </w:r>
    <w:r w:rsidR="005D1B6E">
      <w:rPr>
        <w:b/>
        <w:bCs/>
        <w:sz w:val="24"/>
        <w:szCs w:val="24"/>
      </w:rPr>
      <w:t xml:space="preserve">A </w:t>
    </w:r>
    <w:r w:rsidR="006C7FA7">
      <w:rPr>
        <w:b/>
        <w:bCs/>
        <w:sz w:val="24"/>
        <w:szCs w:val="24"/>
      </w:rPr>
      <w:t>PUBLICIDAD ACTIVA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C18"/>
    <w:multiLevelType w:val="multilevel"/>
    <w:tmpl w:val="EF26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C468C"/>
    <w:multiLevelType w:val="hybridMultilevel"/>
    <w:tmpl w:val="7AC8E57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0EC2C46"/>
    <w:multiLevelType w:val="hybridMultilevel"/>
    <w:tmpl w:val="6002A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FD74D8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F06DBB"/>
    <w:multiLevelType w:val="hybridMultilevel"/>
    <w:tmpl w:val="F224F4B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A055B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394232">
    <w:abstractNumId w:val="0"/>
  </w:num>
  <w:num w:numId="2" w16cid:durableId="723873534">
    <w:abstractNumId w:val="5"/>
  </w:num>
  <w:num w:numId="3" w16cid:durableId="1215775159">
    <w:abstractNumId w:val="4"/>
  </w:num>
  <w:num w:numId="4" w16cid:durableId="1085765260">
    <w:abstractNumId w:val="2"/>
  </w:num>
  <w:num w:numId="5" w16cid:durableId="488255630">
    <w:abstractNumId w:val="1"/>
  </w:num>
  <w:num w:numId="6" w16cid:durableId="19173250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04"/>
    <w:rsid w:val="000172AE"/>
    <w:rsid w:val="0002589C"/>
    <w:rsid w:val="00027C10"/>
    <w:rsid w:val="00053AC3"/>
    <w:rsid w:val="00065085"/>
    <w:rsid w:val="00090193"/>
    <w:rsid w:val="00094216"/>
    <w:rsid w:val="000A485F"/>
    <w:rsid w:val="000C7786"/>
    <w:rsid w:val="000D555B"/>
    <w:rsid w:val="000D6E6B"/>
    <w:rsid w:val="000E4A76"/>
    <w:rsid w:val="000E4C77"/>
    <w:rsid w:val="000E5969"/>
    <w:rsid w:val="001052ED"/>
    <w:rsid w:val="0012470C"/>
    <w:rsid w:val="001479EF"/>
    <w:rsid w:val="001765D7"/>
    <w:rsid w:val="001765E1"/>
    <w:rsid w:val="00184623"/>
    <w:rsid w:val="00192867"/>
    <w:rsid w:val="00192C65"/>
    <w:rsid w:val="00196C00"/>
    <w:rsid w:val="001A4269"/>
    <w:rsid w:val="001A6D78"/>
    <w:rsid w:val="001B290A"/>
    <w:rsid w:val="001B4E90"/>
    <w:rsid w:val="001B6585"/>
    <w:rsid w:val="001D5424"/>
    <w:rsid w:val="001E3D5B"/>
    <w:rsid w:val="001E4D98"/>
    <w:rsid w:val="001E6880"/>
    <w:rsid w:val="001F5835"/>
    <w:rsid w:val="002063E4"/>
    <w:rsid w:val="00211E0B"/>
    <w:rsid w:val="002266C5"/>
    <w:rsid w:val="002426E4"/>
    <w:rsid w:val="00245330"/>
    <w:rsid w:val="002557FA"/>
    <w:rsid w:val="00256E1B"/>
    <w:rsid w:val="00260C21"/>
    <w:rsid w:val="00264A72"/>
    <w:rsid w:val="0027147E"/>
    <w:rsid w:val="0027537B"/>
    <w:rsid w:val="00277CA3"/>
    <w:rsid w:val="002950D8"/>
    <w:rsid w:val="002951DB"/>
    <w:rsid w:val="002A1AF3"/>
    <w:rsid w:val="002B017E"/>
    <w:rsid w:val="002B3FFD"/>
    <w:rsid w:val="002C0631"/>
    <w:rsid w:val="002C4529"/>
    <w:rsid w:val="002C65FE"/>
    <w:rsid w:val="002D019B"/>
    <w:rsid w:val="002D2F07"/>
    <w:rsid w:val="002F010C"/>
    <w:rsid w:val="002F73CE"/>
    <w:rsid w:val="00300EF9"/>
    <w:rsid w:val="003151CE"/>
    <w:rsid w:val="0032791C"/>
    <w:rsid w:val="003431DB"/>
    <w:rsid w:val="00361970"/>
    <w:rsid w:val="00366574"/>
    <w:rsid w:val="00366BFD"/>
    <w:rsid w:val="003773CC"/>
    <w:rsid w:val="003938F6"/>
    <w:rsid w:val="00395165"/>
    <w:rsid w:val="003D00F9"/>
    <w:rsid w:val="003D53E1"/>
    <w:rsid w:val="003D73C8"/>
    <w:rsid w:val="003F24BF"/>
    <w:rsid w:val="003F2A83"/>
    <w:rsid w:val="003F3245"/>
    <w:rsid w:val="00404C05"/>
    <w:rsid w:val="00404C7A"/>
    <w:rsid w:val="00413522"/>
    <w:rsid w:val="004443BA"/>
    <w:rsid w:val="00446BE7"/>
    <w:rsid w:val="00447906"/>
    <w:rsid w:val="004553E7"/>
    <w:rsid w:val="00463F3D"/>
    <w:rsid w:val="0047028A"/>
    <w:rsid w:val="00471C4F"/>
    <w:rsid w:val="00485D86"/>
    <w:rsid w:val="004872D1"/>
    <w:rsid w:val="00487A85"/>
    <w:rsid w:val="004A00D1"/>
    <w:rsid w:val="004A64A2"/>
    <w:rsid w:val="004B04F3"/>
    <w:rsid w:val="004C53F0"/>
    <w:rsid w:val="004E20C0"/>
    <w:rsid w:val="004E579C"/>
    <w:rsid w:val="004E6D7F"/>
    <w:rsid w:val="004F14FE"/>
    <w:rsid w:val="00507F39"/>
    <w:rsid w:val="005218A8"/>
    <w:rsid w:val="005247AA"/>
    <w:rsid w:val="00526A00"/>
    <w:rsid w:val="00533E71"/>
    <w:rsid w:val="00537307"/>
    <w:rsid w:val="00542140"/>
    <w:rsid w:val="005476E0"/>
    <w:rsid w:val="005479DC"/>
    <w:rsid w:val="00547FA6"/>
    <w:rsid w:val="0055236C"/>
    <w:rsid w:val="00554153"/>
    <w:rsid w:val="00555D4C"/>
    <w:rsid w:val="00557000"/>
    <w:rsid w:val="00563B21"/>
    <w:rsid w:val="00573D47"/>
    <w:rsid w:val="005770D2"/>
    <w:rsid w:val="0058036B"/>
    <w:rsid w:val="005979F8"/>
    <w:rsid w:val="005A2EB6"/>
    <w:rsid w:val="005A3D98"/>
    <w:rsid w:val="005A4E6D"/>
    <w:rsid w:val="005B0614"/>
    <w:rsid w:val="005B1E68"/>
    <w:rsid w:val="005B251B"/>
    <w:rsid w:val="005C588B"/>
    <w:rsid w:val="005C5A9A"/>
    <w:rsid w:val="005D1B6E"/>
    <w:rsid w:val="005D7BCF"/>
    <w:rsid w:val="005E3AA9"/>
    <w:rsid w:val="005F4A51"/>
    <w:rsid w:val="005F5237"/>
    <w:rsid w:val="005F7EB0"/>
    <w:rsid w:val="00601BAA"/>
    <w:rsid w:val="00624A51"/>
    <w:rsid w:val="006372F9"/>
    <w:rsid w:val="00637543"/>
    <w:rsid w:val="00643AE4"/>
    <w:rsid w:val="00643F0D"/>
    <w:rsid w:val="00650087"/>
    <w:rsid w:val="00664FF0"/>
    <w:rsid w:val="0066711D"/>
    <w:rsid w:val="00671451"/>
    <w:rsid w:val="00674127"/>
    <w:rsid w:val="00674DE6"/>
    <w:rsid w:val="006827D3"/>
    <w:rsid w:val="0068303B"/>
    <w:rsid w:val="00693281"/>
    <w:rsid w:val="006A26B5"/>
    <w:rsid w:val="006B6A19"/>
    <w:rsid w:val="006C7FA7"/>
    <w:rsid w:val="006D4F76"/>
    <w:rsid w:val="006E2202"/>
    <w:rsid w:val="006E5E52"/>
    <w:rsid w:val="00705004"/>
    <w:rsid w:val="007108DA"/>
    <w:rsid w:val="007208C6"/>
    <w:rsid w:val="007230A9"/>
    <w:rsid w:val="007365A3"/>
    <w:rsid w:val="00737B39"/>
    <w:rsid w:val="00740F8C"/>
    <w:rsid w:val="00754892"/>
    <w:rsid w:val="00757DB3"/>
    <w:rsid w:val="00766E56"/>
    <w:rsid w:val="0077469D"/>
    <w:rsid w:val="00783282"/>
    <w:rsid w:val="00791D3F"/>
    <w:rsid w:val="007A1DDC"/>
    <w:rsid w:val="007B56F6"/>
    <w:rsid w:val="007C32E2"/>
    <w:rsid w:val="007C5CAF"/>
    <w:rsid w:val="007E599A"/>
    <w:rsid w:val="007F42EB"/>
    <w:rsid w:val="007F4376"/>
    <w:rsid w:val="0081206E"/>
    <w:rsid w:val="008179EB"/>
    <w:rsid w:val="0082508E"/>
    <w:rsid w:val="00840BC3"/>
    <w:rsid w:val="00850157"/>
    <w:rsid w:val="00850720"/>
    <w:rsid w:val="00854634"/>
    <w:rsid w:val="0087497F"/>
    <w:rsid w:val="00891EFD"/>
    <w:rsid w:val="00894461"/>
    <w:rsid w:val="008C4617"/>
    <w:rsid w:val="008D5CD0"/>
    <w:rsid w:val="008E7F96"/>
    <w:rsid w:val="0090062A"/>
    <w:rsid w:val="00925D09"/>
    <w:rsid w:val="00931486"/>
    <w:rsid w:val="00932A4C"/>
    <w:rsid w:val="00945945"/>
    <w:rsid w:val="009513A4"/>
    <w:rsid w:val="009732B4"/>
    <w:rsid w:val="009762C2"/>
    <w:rsid w:val="00991477"/>
    <w:rsid w:val="00994F4F"/>
    <w:rsid w:val="00996734"/>
    <w:rsid w:val="009C7A01"/>
    <w:rsid w:val="009D1F02"/>
    <w:rsid w:val="009D3303"/>
    <w:rsid w:val="009D6DC8"/>
    <w:rsid w:val="009F44B3"/>
    <w:rsid w:val="009F7543"/>
    <w:rsid w:val="00A0503D"/>
    <w:rsid w:val="00A21E1A"/>
    <w:rsid w:val="00A2500A"/>
    <w:rsid w:val="00A27C4D"/>
    <w:rsid w:val="00A43D90"/>
    <w:rsid w:val="00A4582A"/>
    <w:rsid w:val="00A512EC"/>
    <w:rsid w:val="00A566F5"/>
    <w:rsid w:val="00A616C1"/>
    <w:rsid w:val="00A63A5D"/>
    <w:rsid w:val="00A92432"/>
    <w:rsid w:val="00AC5403"/>
    <w:rsid w:val="00AC625F"/>
    <w:rsid w:val="00AD2CF6"/>
    <w:rsid w:val="00AF46B9"/>
    <w:rsid w:val="00B025D4"/>
    <w:rsid w:val="00B034D4"/>
    <w:rsid w:val="00B23187"/>
    <w:rsid w:val="00B27B95"/>
    <w:rsid w:val="00B36690"/>
    <w:rsid w:val="00B42304"/>
    <w:rsid w:val="00B723D4"/>
    <w:rsid w:val="00B77509"/>
    <w:rsid w:val="00B779CA"/>
    <w:rsid w:val="00B80B1D"/>
    <w:rsid w:val="00B81D5F"/>
    <w:rsid w:val="00B91D46"/>
    <w:rsid w:val="00BA296F"/>
    <w:rsid w:val="00BC63A9"/>
    <w:rsid w:val="00BC6A1B"/>
    <w:rsid w:val="00BD12D7"/>
    <w:rsid w:val="00BD6C4A"/>
    <w:rsid w:val="00BD6DA5"/>
    <w:rsid w:val="00BE314A"/>
    <w:rsid w:val="00BE7C36"/>
    <w:rsid w:val="00BF5E15"/>
    <w:rsid w:val="00C16F4F"/>
    <w:rsid w:val="00C218A5"/>
    <w:rsid w:val="00C3386F"/>
    <w:rsid w:val="00C43ED8"/>
    <w:rsid w:val="00C445FA"/>
    <w:rsid w:val="00C4532A"/>
    <w:rsid w:val="00C566F4"/>
    <w:rsid w:val="00C56B6A"/>
    <w:rsid w:val="00C65C06"/>
    <w:rsid w:val="00C71001"/>
    <w:rsid w:val="00C72BEB"/>
    <w:rsid w:val="00C758F6"/>
    <w:rsid w:val="00C856E3"/>
    <w:rsid w:val="00CC3C4E"/>
    <w:rsid w:val="00CC4B39"/>
    <w:rsid w:val="00CD1410"/>
    <w:rsid w:val="00CD606B"/>
    <w:rsid w:val="00CF3DDD"/>
    <w:rsid w:val="00D02597"/>
    <w:rsid w:val="00D058FE"/>
    <w:rsid w:val="00D16527"/>
    <w:rsid w:val="00D23738"/>
    <w:rsid w:val="00D34A88"/>
    <w:rsid w:val="00D45B02"/>
    <w:rsid w:val="00D508C6"/>
    <w:rsid w:val="00D52793"/>
    <w:rsid w:val="00D67F95"/>
    <w:rsid w:val="00D70A69"/>
    <w:rsid w:val="00D711A9"/>
    <w:rsid w:val="00D76B07"/>
    <w:rsid w:val="00D8621F"/>
    <w:rsid w:val="00D937C7"/>
    <w:rsid w:val="00D96519"/>
    <w:rsid w:val="00DA3244"/>
    <w:rsid w:val="00DA3856"/>
    <w:rsid w:val="00DC7E85"/>
    <w:rsid w:val="00DD3C56"/>
    <w:rsid w:val="00E03DA8"/>
    <w:rsid w:val="00E12FC9"/>
    <w:rsid w:val="00E26291"/>
    <w:rsid w:val="00E33690"/>
    <w:rsid w:val="00E35D66"/>
    <w:rsid w:val="00E41C3B"/>
    <w:rsid w:val="00E519D2"/>
    <w:rsid w:val="00E52849"/>
    <w:rsid w:val="00E538D5"/>
    <w:rsid w:val="00E63839"/>
    <w:rsid w:val="00E76C4D"/>
    <w:rsid w:val="00E8120F"/>
    <w:rsid w:val="00EB544A"/>
    <w:rsid w:val="00EB6CDA"/>
    <w:rsid w:val="00EC2BF1"/>
    <w:rsid w:val="00EC457D"/>
    <w:rsid w:val="00EC71C8"/>
    <w:rsid w:val="00EE6954"/>
    <w:rsid w:val="00EF3D07"/>
    <w:rsid w:val="00F00E05"/>
    <w:rsid w:val="00F0255B"/>
    <w:rsid w:val="00F02576"/>
    <w:rsid w:val="00F100EC"/>
    <w:rsid w:val="00F641BB"/>
    <w:rsid w:val="00F64865"/>
    <w:rsid w:val="00F7200E"/>
    <w:rsid w:val="00F729EE"/>
    <w:rsid w:val="00F76E4F"/>
    <w:rsid w:val="00F84DFE"/>
    <w:rsid w:val="00F86D7A"/>
    <w:rsid w:val="00F93CE0"/>
    <w:rsid w:val="00F9655A"/>
    <w:rsid w:val="00FA344F"/>
    <w:rsid w:val="00FA37C3"/>
    <w:rsid w:val="00FB08B8"/>
    <w:rsid w:val="00FD7BE5"/>
    <w:rsid w:val="00FE17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B36AC"/>
  <w15:chartTrackingRefBased/>
  <w15:docId w15:val="{2E012CD1-E167-49CC-B419-B5816137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V"/>
    <w:qFormat/>
    <w:rsid w:val="003431DB"/>
    <w:rPr>
      <w:rFonts w:ascii="Calibri" w:hAnsi="Calibri"/>
    </w:rPr>
  </w:style>
  <w:style w:type="paragraph" w:styleId="Ttulo1">
    <w:name w:val="heading 1"/>
    <w:basedOn w:val="Normal"/>
    <w:next w:val="Normal"/>
    <w:link w:val="Ttulo1Car"/>
    <w:uiPriority w:val="9"/>
    <w:qFormat/>
    <w:rsid w:val="007050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50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50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50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0500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050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0500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05004"/>
    <w:pPr>
      <w:keepNext/>
      <w:keepLines/>
      <w:spacing w:before="0"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05004"/>
    <w:pPr>
      <w:keepNext/>
      <w:keepLines/>
      <w:spacing w:before="0"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50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500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500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500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500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50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50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50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5004"/>
    <w:rPr>
      <w:rFonts w:eastAsiaTheme="majorEastAsia" w:cstheme="majorBidi"/>
      <w:color w:val="272727" w:themeColor="text1" w:themeTint="D8"/>
    </w:rPr>
  </w:style>
  <w:style w:type="paragraph" w:styleId="Ttulo">
    <w:name w:val="Title"/>
    <w:basedOn w:val="Normal"/>
    <w:next w:val="Normal"/>
    <w:link w:val="TtuloCar"/>
    <w:uiPriority w:val="10"/>
    <w:qFormat/>
    <w:rsid w:val="00705004"/>
    <w:pPr>
      <w:spacing w:before="0"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50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50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50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500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05004"/>
    <w:rPr>
      <w:rFonts w:ascii="Calibri" w:hAnsi="Calibri"/>
      <w:i/>
      <w:iCs/>
      <w:color w:val="404040" w:themeColor="text1" w:themeTint="BF"/>
    </w:rPr>
  </w:style>
  <w:style w:type="paragraph" w:styleId="Prrafodelista">
    <w:name w:val="List Paragraph"/>
    <w:basedOn w:val="Normal"/>
    <w:uiPriority w:val="34"/>
    <w:qFormat/>
    <w:rsid w:val="00705004"/>
    <w:pPr>
      <w:ind w:left="720"/>
      <w:contextualSpacing/>
    </w:pPr>
  </w:style>
  <w:style w:type="character" w:styleId="nfasisintenso">
    <w:name w:val="Intense Emphasis"/>
    <w:basedOn w:val="Fuentedeprrafopredeter"/>
    <w:uiPriority w:val="21"/>
    <w:qFormat/>
    <w:rsid w:val="00705004"/>
    <w:rPr>
      <w:i/>
      <w:iCs/>
      <w:color w:val="0F4761" w:themeColor="accent1" w:themeShade="BF"/>
    </w:rPr>
  </w:style>
  <w:style w:type="paragraph" w:styleId="Citadestacada">
    <w:name w:val="Intense Quote"/>
    <w:basedOn w:val="Normal"/>
    <w:next w:val="Normal"/>
    <w:link w:val="CitadestacadaCar"/>
    <w:uiPriority w:val="30"/>
    <w:qFormat/>
    <w:rsid w:val="007050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5004"/>
    <w:rPr>
      <w:rFonts w:ascii="Calibri" w:hAnsi="Calibri"/>
      <w:i/>
      <w:iCs/>
      <w:color w:val="0F4761" w:themeColor="accent1" w:themeShade="BF"/>
    </w:rPr>
  </w:style>
  <w:style w:type="character" w:styleId="Referenciaintensa">
    <w:name w:val="Intense Reference"/>
    <w:basedOn w:val="Fuentedeprrafopredeter"/>
    <w:uiPriority w:val="32"/>
    <w:qFormat/>
    <w:rsid w:val="00705004"/>
    <w:rPr>
      <w:b/>
      <w:bCs/>
      <w:smallCaps/>
      <w:color w:val="0F4761" w:themeColor="accent1" w:themeShade="BF"/>
      <w:spacing w:val="5"/>
    </w:rPr>
  </w:style>
  <w:style w:type="character" w:styleId="Hipervnculo">
    <w:name w:val="Hyperlink"/>
    <w:basedOn w:val="Fuentedeprrafopredeter"/>
    <w:uiPriority w:val="99"/>
    <w:unhideWhenUsed/>
    <w:rsid w:val="00705004"/>
    <w:rPr>
      <w:color w:val="467886" w:themeColor="hyperlink"/>
      <w:u w:val="single"/>
    </w:rPr>
  </w:style>
  <w:style w:type="character" w:styleId="Mencinsinresolver">
    <w:name w:val="Unresolved Mention"/>
    <w:basedOn w:val="Fuentedeprrafopredeter"/>
    <w:uiPriority w:val="99"/>
    <w:semiHidden/>
    <w:unhideWhenUsed/>
    <w:rsid w:val="00705004"/>
    <w:rPr>
      <w:color w:val="605E5C"/>
      <w:shd w:val="clear" w:color="auto" w:fill="E1DFDD"/>
    </w:rPr>
  </w:style>
  <w:style w:type="paragraph" w:styleId="Encabezado">
    <w:name w:val="header"/>
    <w:basedOn w:val="Normal"/>
    <w:link w:val="EncabezadoCar"/>
    <w:uiPriority w:val="99"/>
    <w:unhideWhenUsed/>
    <w:rsid w:val="00705004"/>
    <w:pPr>
      <w:tabs>
        <w:tab w:val="center" w:pos="4252"/>
        <w:tab w:val="right" w:pos="8504"/>
      </w:tabs>
      <w:spacing w:before="0" w:after="0"/>
    </w:pPr>
  </w:style>
  <w:style w:type="character" w:customStyle="1" w:styleId="EncabezadoCar">
    <w:name w:val="Encabezado Car"/>
    <w:basedOn w:val="Fuentedeprrafopredeter"/>
    <w:link w:val="Encabezado"/>
    <w:uiPriority w:val="99"/>
    <w:rsid w:val="00705004"/>
    <w:rPr>
      <w:rFonts w:ascii="Calibri" w:hAnsi="Calibri"/>
    </w:rPr>
  </w:style>
  <w:style w:type="paragraph" w:styleId="Piedepgina">
    <w:name w:val="footer"/>
    <w:basedOn w:val="Normal"/>
    <w:link w:val="PiedepginaCar"/>
    <w:uiPriority w:val="99"/>
    <w:unhideWhenUsed/>
    <w:rsid w:val="00705004"/>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705004"/>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m.es/web/pagina?IDCONTENIDO=243&amp;IDTIPO=200&amp;RASTRO=&amp;IDVISTA=CCCC&amp;IDFICHA=C-012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urciacartagena-my.sharepoint.com/:w:/g/personal/agil_murciacartagena-ave_es1/IQAWFUhIzu_xRa6Nutkep89KAet71GTnvzRAvldUCcaj47o?e=Q9K59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B5974-BE93-4A99-BB5B-0AC3948E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12</Pages>
  <Words>4582</Words>
  <Characters>25205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Penélope Mérida Leal</dc:creator>
  <cp:keywords/>
  <dc:description/>
  <cp:lastModifiedBy>Penélope Mérida Leal</cp:lastModifiedBy>
  <cp:revision>283</cp:revision>
  <dcterms:created xsi:type="dcterms:W3CDTF">2026-05-20T16:13:00Z</dcterms:created>
  <dcterms:modified xsi:type="dcterms:W3CDTF">2026-07-22T09:48:00Z</dcterms:modified>
</cp:coreProperties>
</file>